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DA" w:rsidRPr="00F97DE7" w:rsidRDefault="00B93BDA" w:rsidP="00B64F1C">
      <w:pPr>
        <w:spacing w:line="360" w:lineRule="auto"/>
        <w:rPr>
          <w:rFonts w:asciiTheme="majorBidi" w:hAnsiTheme="majorBidi" w:cstheme="majorBidi"/>
        </w:rPr>
      </w:pPr>
      <w:r w:rsidRPr="00F97DE7">
        <w:rPr>
          <w:rFonts w:asciiTheme="majorBidi" w:hAnsiTheme="majorBidi" w:cstheme="majorBidi"/>
          <w:b/>
          <w:bCs/>
          <w:sz w:val="36"/>
          <w:szCs w:val="36"/>
        </w:rPr>
        <w:t>PUBLICATIONS</w:t>
      </w:r>
    </w:p>
    <w:p w:rsidR="00B93BDA" w:rsidRPr="00F97DE7" w:rsidRDefault="00B93BDA" w:rsidP="00F97DE7">
      <w:pPr>
        <w:spacing w:line="360" w:lineRule="auto"/>
        <w:rPr>
          <w:rFonts w:asciiTheme="majorBidi" w:hAnsiTheme="majorBidi" w:cstheme="majorBidi"/>
        </w:rPr>
      </w:pPr>
      <w:r w:rsidRPr="00F97DE7">
        <w:rPr>
          <w:rFonts w:asciiTheme="majorBidi" w:hAnsiTheme="majorBidi" w:cstheme="majorBidi"/>
        </w:rPr>
        <w:t xml:space="preserve">  </w:t>
      </w:r>
      <w:r w:rsidRPr="00F97DE7">
        <w:rPr>
          <w:rFonts w:asciiTheme="majorBidi" w:hAnsiTheme="majorBidi" w:cstheme="majorBidi"/>
          <w:b/>
          <w:bCs/>
          <w:sz w:val="28"/>
          <w:szCs w:val="28"/>
        </w:rPr>
        <w:t>Published</w:t>
      </w:r>
    </w:p>
    <w:p w:rsidR="00B93BDA" w:rsidRPr="00F97DE7" w:rsidRDefault="00B93BDA" w:rsidP="00B64F1C">
      <w:pPr>
        <w:pStyle w:val="BodyText"/>
        <w:spacing w:before="215" w:line="360" w:lineRule="auto"/>
        <w:ind w:left="115" w:right="20"/>
        <w:jc w:val="both"/>
        <w:rPr>
          <w:rFonts w:asciiTheme="majorBidi" w:hAnsiTheme="majorBidi" w:cstheme="majorBidi"/>
          <w:color w:val="0000FF"/>
          <w:sz w:val="24"/>
          <w:szCs w:val="24"/>
          <w:u w:val="single" w:color="0000FF"/>
        </w:rPr>
      </w:pPr>
      <w:r w:rsidRPr="00F97DE7">
        <w:rPr>
          <w:rFonts w:asciiTheme="majorBidi" w:hAnsiTheme="majorBidi" w:cstheme="majorBidi"/>
          <w:spacing w:val="-1"/>
          <w:sz w:val="24"/>
          <w:szCs w:val="24"/>
        </w:rPr>
        <w:t xml:space="preserve">Noushin </w:t>
      </w:r>
      <w:proofErr w:type="gramStart"/>
      <w:r w:rsidRPr="00F97DE7">
        <w:rPr>
          <w:rFonts w:asciiTheme="majorBidi" w:hAnsiTheme="majorBidi" w:cstheme="majorBidi"/>
          <w:spacing w:val="-1"/>
          <w:sz w:val="24"/>
          <w:szCs w:val="24"/>
        </w:rPr>
        <w:t>Arfatahery ,et</w:t>
      </w:r>
      <w:proofErr w:type="gramEnd"/>
      <w:r w:rsidRPr="00F97DE7">
        <w:rPr>
          <w:rFonts w:asciiTheme="majorBidi" w:hAnsiTheme="majorBidi" w:cstheme="majorBidi"/>
          <w:spacing w:val="-1"/>
          <w:sz w:val="24"/>
          <w:szCs w:val="24"/>
        </w:rPr>
        <w:t xml:space="preserve"> al ,Characterization of Toxin Genes </w:t>
      </w:r>
      <w:r w:rsidRPr="00F97DE7">
        <w:rPr>
          <w:rFonts w:asciiTheme="majorBidi" w:hAnsiTheme="majorBidi" w:cstheme="majorBidi"/>
          <w:sz w:val="24"/>
          <w:szCs w:val="24"/>
        </w:rPr>
        <w:t>and Antimicrobial Susceptibility of</w:t>
      </w:r>
      <w:r w:rsidRPr="00F97DE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i/>
          <w:spacing w:val="-1"/>
          <w:sz w:val="24"/>
          <w:szCs w:val="24"/>
        </w:rPr>
        <w:t xml:space="preserve">Staphylococcus aureus </w:t>
      </w:r>
      <w:r w:rsidRPr="00F97DE7">
        <w:rPr>
          <w:rFonts w:asciiTheme="majorBidi" w:hAnsiTheme="majorBidi" w:cstheme="majorBidi"/>
          <w:spacing w:val="-1"/>
          <w:sz w:val="24"/>
          <w:szCs w:val="24"/>
        </w:rPr>
        <w:t xml:space="preserve">Isolates </w:t>
      </w:r>
      <w:r w:rsidRPr="00F97DE7">
        <w:rPr>
          <w:rFonts w:asciiTheme="majorBidi" w:hAnsiTheme="majorBidi" w:cstheme="majorBidi"/>
          <w:sz w:val="24"/>
          <w:szCs w:val="24"/>
        </w:rPr>
        <w:t>in Fishery Products in Iran.</w:t>
      </w:r>
      <w:r w:rsidRPr="00F97DE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i/>
          <w:sz w:val="24"/>
          <w:szCs w:val="24"/>
        </w:rPr>
        <w:t xml:space="preserve">Scientific Reports </w:t>
      </w:r>
      <w:r w:rsidRPr="00F97DE7">
        <w:rPr>
          <w:rFonts w:asciiTheme="majorBidi" w:hAnsiTheme="majorBidi" w:cstheme="majorBidi"/>
          <w:b/>
          <w:sz w:val="24"/>
          <w:szCs w:val="24"/>
        </w:rPr>
        <w:t>6</w:t>
      </w:r>
      <w:r w:rsidRPr="00F97DE7">
        <w:rPr>
          <w:rFonts w:asciiTheme="majorBidi" w:hAnsiTheme="majorBidi" w:cstheme="majorBidi"/>
          <w:sz w:val="24"/>
          <w:szCs w:val="24"/>
        </w:rPr>
        <w:t>, Article number: 34216</w:t>
      </w:r>
      <w:r w:rsidRPr="00F97DE7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(2016)</w:t>
      </w:r>
      <w:r w:rsidRPr="00F97DE7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doi:10.1038/srep</w:t>
      </w:r>
      <w:proofErr w:type="gramStart"/>
      <w:r w:rsidRPr="00F97DE7">
        <w:rPr>
          <w:rFonts w:asciiTheme="majorBidi" w:hAnsiTheme="majorBidi" w:cstheme="majorBidi"/>
          <w:sz w:val="24"/>
          <w:szCs w:val="24"/>
        </w:rPr>
        <w:t>34216</w:t>
      </w:r>
      <w:r w:rsidRPr="00F97DE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97DE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0000FF"/>
          <w:sz w:val="24"/>
          <w:szCs w:val="24"/>
          <w:u w:val="single" w:color="0000FF"/>
        </w:rPr>
        <w:t>https://</w:t>
      </w:r>
      <w:hyperlink r:id="rId7">
        <w:r w:rsidRPr="00F97DE7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www.nature.com/articles/srep34216</w:t>
        </w:r>
      </w:hyperlink>
    </w:p>
    <w:p w:rsidR="00F97DE7" w:rsidRPr="00F97DE7" w:rsidRDefault="00F97DE7" w:rsidP="00B64F1C">
      <w:pPr>
        <w:pStyle w:val="BodyText"/>
        <w:spacing w:before="215" w:line="360" w:lineRule="auto"/>
        <w:ind w:left="115" w:right="20"/>
        <w:jc w:val="both"/>
        <w:rPr>
          <w:rFonts w:asciiTheme="majorBidi" w:hAnsiTheme="majorBidi" w:cstheme="majorBidi"/>
          <w:sz w:val="24"/>
          <w:szCs w:val="24"/>
        </w:rPr>
      </w:pPr>
    </w:p>
    <w:p w:rsidR="00B93BDA" w:rsidRPr="00F97DE7" w:rsidRDefault="00B93BDA" w:rsidP="00F97DE7">
      <w:pPr>
        <w:pStyle w:val="BodyText"/>
        <w:spacing w:before="91" w:line="360" w:lineRule="auto"/>
        <w:jc w:val="both"/>
        <w:rPr>
          <w:rFonts w:asciiTheme="majorBidi" w:eastAsiaTheme="minorHAnsi" w:hAnsiTheme="majorBidi" w:cstheme="majorBidi"/>
          <w:lang w:val="en-US"/>
        </w:rPr>
      </w:pPr>
      <w:bookmarkStart w:id="0" w:name="_Hlk72405649"/>
      <w:r w:rsidRPr="00F97DE7">
        <w:rPr>
          <w:rFonts w:asciiTheme="majorBidi" w:hAnsiTheme="majorBidi" w:cstheme="majorBidi"/>
          <w:sz w:val="24"/>
          <w:szCs w:val="24"/>
        </w:rPr>
        <w:t>Noushin</w:t>
      </w:r>
      <w:r w:rsidRPr="00F97DE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Arfatahery</w:t>
      </w:r>
      <w:r w:rsidRPr="00F97DE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,et</w:t>
      </w:r>
      <w:r w:rsidRPr="00F97DE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al</w:t>
      </w:r>
      <w:r w:rsidRPr="00F97D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bookmarkEnd w:id="0"/>
      <w:r w:rsidRPr="00F97DE7">
        <w:rPr>
          <w:rFonts w:asciiTheme="majorBidi" w:hAnsiTheme="majorBidi" w:cstheme="majorBidi"/>
          <w:sz w:val="24"/>
          <w:szCs w:val="24"/>
        </w:rPr>
        <w:t>,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Study</w:t>
      </w:r>
      <w:r w:rsidRPr="00F97DE7">
        <w:rPr>
          <w:rFonts w:asciiTheme="majorBidi" w:hAnsiTheme="majorBidi" w:cstheme="majorBidi"/>
          <w:color w:val="212121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of</w:t>
      </w:r>
      <w:r w:rsidRPr="00F97DE7">
        <w:rPr>
          <w:rFonts w:asciiTheme="majorBidi" w:hAnsiTheme="majorBidi" w:cstheme="majorBidi"/>
          <w:color w:val="212121"/>
          <w:spacing w:val="-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the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prevalence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of</w:t>
      </w:r>
      <w:r w:rsidRPr="00F97DE7">
        <w:rPr>
          <w:rFonts w:asciiTheme="majorBidi" w:hAnsiTheme="majorBidi" w:cstheme="majorBidi"/>
          <w:color w:val="212121"/>
          <w:spacing w:val="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i/>
          <w:color w:val="212121"/>
          <w:sz w:val="24"/>
          <w:szCs w:val="24"/>
        </w:rPr>
        <w:t>Staphylococcus</w:t>
      </w:r>
      <w:r w:rsidRPr="00F97DE7">
        <w:rPr>
          <w:rFonts w:asciiTheme="majorBidi" w:hAnsiTheme="majorBidi" w:cstheme="majorBidi"/>
          <w:i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i/>
          <w:color w:val="212121"/>
          <w:sz w:val="24"/>
          <w:szCs w:val="24"/>
        </w:rPr>
        <w:t xml:space="preserve">aureus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in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marine</w:t>
      </w:r>
      <w:r w:rsidRPr="00F97DE7">
        <w:rPr>
          <w:rFonts w:asciiTheme="majorBidi" w:hAnsiTheme="majorBidi" w:cstheme="majorBidi"/>
          <w:color w:val="212121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and</w:t>
      </w:r>
      <w:r w:rsidRPr="00F97DE7">
        <w:rPr>
          <w:rFonts w:asciiTheme="majorBidi" w:hAnsiTheme="majorBidi" w:cstheme="majorBidi"/>
          <w:color w:val="212121"/>
          <w:spacing w:val="-4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farmed</w:t>
      </w:r>
      <w:r w:rsidRPr="00F97DE7">
        <w:rPr>
          <w:rFonts w:asciiTheme="majorBidi" w:hAnsiTheme="majorBidi" w:cstheme="majorBidi"/>
          <w:color w:val="212121"/>
          <w:spacing w:val="-5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shrimps</w:t>
      </w:r>
      <w:r w:rsidRPr="00F97DE7">
        <w:rPr>
          <w:rFonts w:asciiTheme="majorBidi" w:hAnsiTheme="majorBidi" w:cstheme="majorBidi"/>
          <w:color w:val="212121"/>
          <w:spacing w:val="-5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pacing w:val="-1"/>
          <w:sz w:val="24"/>
          <w:szCs w:val="24"/>
        </w:rPr>
        <w:t xml:space="preserve">in Iran aiming the future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development of a prophylactic vaccine, (Science Direct Available online at</w:t>
      </w:r>
      <w:r w:rsidRPr="00F97DE7">
        <w:rPr>
          <w:rFonts w:asciiTheme="majorBidi" w:hAnsiTheme="majorBidi" w:cstheme="majorBidi"/>
          <w:color w:val="212121"/>
          <w:spacing w:val="1"/>
          <w:sz w:val="24"/>
          <w:szCs w:val="24"/>
        </w:rPr>
        <w:t xml:space="preserve"> </w:t>
      </w:r>
      <w:hyperlink r:id="rId8">
        <w:r w:rsidRPr="00F97DE7">
          <w:rPr>
            <w:rFonts w:asciiTheme="majorBidi" w:hAnsiTheme="majorBidi" w:cstheme="majorBidi"/>
            <w:color w:val="212121"/>
            <w:sz w:val="24"/>
            <w:szCs w:val="24"/>
          </w:rPr>
          <w:t>www.sciencedirect.com</w:t>
        </w:r>
        <w:r w:rsidRPr="00F97DE7">
          <w:rPr>
            <w:rFonts w:asciiTheme="majorBidi" w:hAnsiTheme="majorBidi" w:cstheme="majorBidi"/>
            <w:color w:val="212121"/>
            <w:spacing w:val="-2"/>
            <w:sz w:val="24"/>
            <w:szCs w:val="24"/>
          </w:rPr>
          <w:t xml:space="preserve"> </w:t>
        </w:r>
      </w:hyperlink>
      <w:r w:rsidRPr="00F97DE7">
        <w:rPr>
          <w:rFonts w:asciiTheme="majorBidi" w:hAnsiTheme="majorBidi" w:cstheme="majorBidi"/>
          <w:color w:val="212121"/>
          <w:sz w:val="24"/>
          <w:szCs w:val="24"/>
        </w:rPr>
        <w:t>Procedia</w:t>
      </w:r>
      <w:r w:rsidRPr="00F97DE7">
        <w:rPr>
          <w:rFonts w:asciiTheme="majorBidi" w:hAnsiTheme="majorBidi" w:cstheme="majorBidi"/>
          <w:color w:val="212121"/>
          <w:spacing w:val="-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in</w:t>
      </w:r>
      <w:r w:rsidRPr="00F97DE7">
        <w:rPr>
          <w:rFonts w:asciiTheme="majorBidi" w:hAnsiTheme="majorBidi" w:cstheme="majorBidi"/>
          <w:color w:val="212121"/>
          <w:spacing w:val="-5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Vaccinology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9</w:t>
      </w:r>
      <w:r w:rsidRPr="00F97DE7">
        <w:rPr>
          <w:rFonts w:asciiTheme="majorBidi" w:hAnsiTheme="majorBidi" w:cstheme="majorBidi"/>
          <w:color w:val="212121"/>
          <w:spacing w:val="-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(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2015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)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44</w:t>
      </w:r>
      <w:r w:rsidRPr="00F97DE7">
        <w:rPr>
          <w:rFonts w:asciiTheme="majorBidi" w:hAnsiTheme="majorBidi" w:cstheme="majorBidi"/>
          <w:color w:val="212121"/>
          <w:spacing w:val="-1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–</w:t>
      </w:r>
      <w:r w:rsidRPr="00F97DE7">
        <w:rPr>
          <w:rFonts w:asciiTheme="majorBidi" w:hAnsiTheme="majorBidi" w:cstheme="majorBidi"/>
          <w:color w:val="212121"/>
          <w:spacing w:val="-2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color w:val="212121"/>
          <w:sz w:val="24"/>
          <w:szCs w:val="24"/>
        </w:rPr>
        <w:t>49</w:t>
      </w:r>
      <w:r w:rsidR="00F97DE7" w:rsidRPr="00F97DE7">
        <w:rPr>
          <w:rFonts w:asciiTheme="majorBidi" w:eastAsiaTheme="minorHAnsi" w:hAnsiTheme="majorBidi" w:cstheme="majorBidi"/>
          <w:color w:val="555555"/>
          <w:sz w:val="21"/>
          <w:szCs w:val="21"/>
          <w:shd w:val="clear" w:color="auto" w:fill="FFFFFF"/>
          <w:lang w:val="en-US"/>
        </w:rPr>
        <w:t xml:space="preserve"> </w:t>
      </w:r>
      <w:r w:rsidR="00F97DE7" w:rsidRPr="00F97DE7">
        <w:rPr>
          <w:rFonts w:asciiTheme="majorBidi" w:eastAsiaTheme="minorHAnsi" w:hAnsiTheme="majorBidi" w:cstheme="majorBidi"/>
          <w:color w:val="555555"/>
          <w:sz w:val="21"/>
          <w:szCs w:val="21"/>
          <w:shd w:val="clear" w:color="auto" w:fill="FFFFFF"/>
          <w:lang w:val="en-US"/>
        </w:rPr>
        <w:t>DOI:</w:t>
      </w:r>
      <w:hyperlink r:id="rId9" w:tgtFrame="_blank" w:history="1">
        <w:r w:rsidR="00F97DE7" w:rsidRPr="00F97DE7">
          <w:rPr>
            <w:rFonts w:asciiTheme="majorBidi" w:eastAsiaTheme="minorHAnsi" w:hAnsiTheme="majorBidi" w:cstheme="majorBidi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/>
          </w:rPr>
          <w:t>10.1016/j.provac.2015.05.008</w:t>
        </w:r>
      </w:hyperlink>
    </w:p>
    <w:p w:rsidR="00F97DE7" w:rsidRPr="00F97DE7" w:rsidRDefault="00F97DE7" w:rsidP="00F97DE7">
      <w:pPr>
        <w:pStyle w:val="BodyText"/>
        <w:spacing w:before="91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3BDA" w:rsidRPr="00F97DE7" w:rsidRDefault="00B93BDA" w:rsidP="00F97DE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7DE7">
        <w:rPr>
          <w:rFonts w:asciiTheme="majorBidi" w:hAnsiTheme="majorBidi" w:cstheme="majorBidi"/>
          <w:sz w:val="24"/>
          <w:szCs w:val="24"/>
        </w:rPr>
        <w:fldChar w:fldCharType="begin"/>
      </w:r>
      <w:r w:rsidRPr="00F97DE7">
        <w:rPr>
          <w:rFonts w:asciiTheme="majorBidi" w:hAnsiTheme="majorBidi" w:cstheme="majorBidi"/>
          <w:sz w:val="24"/>
          <w:szCs w:val="24"/>
        </w:rPr>
        <w:instrText xml:space="preserve"> HYPERLINK "https://www.semanticscholar.org/paper/The-evaluation-of-the-Staphylococcus-aureus-in-and-Arfatahery-Resapourmand/844636fc47547bcda99923670c40a3eab73e819c" </w:instrText>
      </w:r>
      <w:r w:rsidRPr="00F97DE7">
        <w:rPr>
          <w:rFonts w:asciiTheme="majorBidi" w:hAnsiTheme="majorBidi" w:cstheme="majorBidi"/>
          <w:sz w:val="24"/>
          <w:szCs w:val="24"/>
        </w:rPr>
        <w:fldChar w:fldCharType="separate"/>
      </w:r>
      <w:r w:rsidRPr="00F97DE7">
        <w:rPr>
          <w:rFonts w:asciiTheme="majorBidi" w:hAnsiTheme="majorBidi" w:cstheme="majorBidi"/>
          <w:sz w:val="24"/>
          <w:szCs w:val="24"/>
        </w:rPr>
        <w:t>Noushin</w:t>
      </w:r>
      <w:r w:rsidRPr="00F97DE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 xml:space="preserve">Arfatahery, </w:t>
      </w:r>
      <w:hyperlink r:id="rId10" w:history="1">
        <w:r w:rsidRPr="00F97DE7">
          <w:rPr>
            <w:rFonts w:asciiTheme="majorBidi" w:hAnsiTheme="majorBidi" w:cstheme="majorBidi"/>
            <w:sz w:val="24"/>
            <w:szCs w:val="24"/>
          </w:rPr>
          <w:t>Abbas Mirshafiey MohammadResa pourmand</w:t>
        </w:r>
      </w:hyperlink>
      <w:r w:rsidRPr="00F97DE7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Pr="00F97DE7">
          <w:rPr>
            <w:rFonts w:asciiTheme="majorBidi" w:hAnsiTheme="majorBidi" w:cstheme="majorBidi"/>
            <w:sz w:val="24"/>
            <w:szCs w:val="24"/>
          </w:rPr>
          <w:t>Taranehpeymaneh Abedimohtasab</w:t>
        </w:r>
      </w:hyperlink>
      <w:r w:rsidRPr="00F97DE7">
        <w:rPr>
          <w:rFonts w:asciiTheme="majorBidi" w:hAnsiTheme="majorBidi" w:cstheme="majorBidi"/>
          <w:sz w:val="24"/>
          <w:szCs w:val="24"/>
        </w:rPr>
        <w:t xml:space="preserve">.The evaluation of the </w:t>
      </w:r>
      <w:r w:rsidRPr="00F97DE7">
        <w:rPr>
          <w:rFonts w:asciiTheme="majorBidi" w:hAnsiTheme="majorBidi" w:cstheme="majorBidi"/>
          <w:i/>
          <w:iCs/>
          <w:sz w:val="24"/>
          <w:szCs w:val="24"/>
        </w:rPr>
        <w:t>Staphylococcus aureus</w:t>
      </w:r>
      <w:r w:rsidRPr="00F97DE7">
        <w:rPr>
          <w:rFonts w:asciiTheme="majorBidi" w:hAnsiTheme="majorBidi" w:cstheme="majorBidi"/>
          <w:sz w:val="24"/>
          <w:szCs w:val="24"/>
        </w:rPr>
        <w:t xml:space="preserve"> in shrimps and fishes of supplied in Iran fishery center. ,Biology,20 November 2015</w:t>
      </w:r>
      <w:r w:rsidR="00F97DE7" w:rsidRPr="00F97DE7">
        <w:rPr>
          <w:rFonts w:asciiTheme="majorBidi" w:hAnsiTheme="majorBidi" w:cstheme="majorBidi"/>
          <w:color w:val="555555"/>
          <w:sz w:val="21"/>
          <w:szCs w:val="21"/>
          <w:shd w:val="clear" w:color="auto" w:fill="FFFFFF"/>
        </w:rPr>
        <w:t xml:space="preserve"> </w:t>
      </w:r>
      <w:r w:rsidR="00F97DE7" w:rsidRPr="00F97DE7">
        <w:rPr>
          <w:rFonts w:asciiTheme="majorBidi" w:hAnsiTheme="majorBidi" w:cstheme="majorBidi"/>
          <w:color w:val="555555"/>
          <w:sz w:val="21"/>
          <w:szCs w:val="21"/>
          <w:shd w:val="clear" w:color="auto" w:fill="FFFFFF"/>
        </w:rPr>
        <w:t>DOI:</w:t>
      </w:r>
      <w:hyperlink r:id="rId12" w:tgtFrame="_blank" w:history="1">
        <w:r w:rsidR="00F97DE7" w:rsidRPr="00F97DE7">
          <w:rPr>
            <w:rFonts w:asciiTheme="majorBidi" w:hAnsiTheme="majorBidi" w:cstheme="majorBidi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10.1016/j.provac.2015.05.008</w:t>
        </w:r>
      </w:hyperlink>
    </w:p>
    <w:p w:rsidR="00DD448B" w:rsidRPr="00F97DE7" w:rsidRDefault="00B93BDA" w:rsidP="00DD448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97DE7">
        <w:rPr>
          <w:rFonts w:asciiTheme="majorBidi" w:hAnsiTheme="majorBidi" w:cstheme="majorBidi"/>
          <w:sz w:val="24"/>
          <w:szCs w:val="24"/>
        </w:rPr>
        <w:fldChar w:fldCharType="end"/>
      </w:r>
      <w:r w:rsidR="00DD448B" w:rsidRPr="00F97DE7">
        <w:rPr>
          <w:rFonts w:asciiTheme="majorBidi" w:hAnsiTheme="majorBidi" w:cstheme="majorBidi"/>
          <w:b/>
          <w:bCs/>
          <w:sz w:val="28"/>
          <w:szCs w:val="28"/>
        </w:rPr>
        <w:t>Published</w:t>
      </w:r>
    </w:p>
    <w:p w:rsidR="00F97DE7" w:rsidRDefault="003144A6" w:rsidP="00F97DE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97DE7">
        <w:rPr>
          <w:rFonts w:asciiTheme="majorBidi" w:hAnsiTheme="majorBidi" w:cstheme="majorBidi"/>
          <w:sz w:val="24"/>
          <w:szCs w:val="24"/>
        </w:rPr>
        <w:t>Chapter 4 of thesis</w:t>
      </w:r>
      <w:r w:rsidRPr="00F97DE7">
        <w:rPr>
          <w:rFonts w:asciiTheme="majorBidi" w:hAnsiTheme="majorBidi" w:cstheme="majorBidi"/>
          <w:sz w:val="24"/>
          <w:szCs w:val="24"/>
        </w:rPr>
        <w:t xml:space="preserve"> is published under the Creative Commons Attribution 4.0 International License (CC BY 4.0).</w:t>
      </w:r>
      <w:r w:rsidRPr="00F97DE7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F97DE7" w:rsidRPr="001D4FFC">
          <w:rPr>
            <w:rStyle w:val="Hyperlink"/>
            <w:rFonts w:asciiTheme="majorBidi" w:hAnsiTheme="majorBidi" w:cstheme="majorBidi"/>
            <w:sz w:val="24"/>
            <w:szCs w:val="24"/>
          </w:rPr>
          <w:t>https://creativecommons.org/licenses/by</w:t>
        </w:r>
        <w:r w:rsidR="00F97DE7" w:rsidRPr="001D4FFC">
          <w:rPr>
            <w:rStyle w:val="Hyperlink"/>
            <w:rFonts w:asciiTheme="majorBidi" w:hAnsiTheme="majorBidi" w:cstheme="majorBidi"/>
          </w:rPr>
          <w:t>/4.0/</w:t>
        </w:r>
      </w:hyperlink>
    </w:p>
    <w:p w:rsidR="003F2E7A" w:rsidRPr="00543B8F" w:rsidRDefault="00DD448B" w:rsidP="00543B8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97DE7">
        <w:rPr>
          <w:rFonts w:asciiTheme="majorBidi" w:eastAsia="Times New Roman" w:hAnsiTheme="majorBidi" w:cstheme="majorBidi"/>
          <w:sz w:val="24"/>
          <w:szCs w:val="24"/>
        </w:rPr>
        <w:t xml:space="preserve">Arfatahery N., </w:t>
      </w:r>
      <w:proofErr w:type="spellStart"/>
      <w:r w:rsidRPr="00F97DE7">
        <w:rPr>
          <w:rFonts w:asciiTheme="majorBidi" w:eastAsia="Times New Roman" w:hAnsiTheme="majorBidi" w:cstheme="majorBidi"/>
          <w:sz w:val="24"/>
          <w:szCs w:val="24"/>
        </w:rPr>
        <w:t>Rafaluk</w:t>
      </w:r>
      <w:proofErr w:type="spellEnd"/>
      <w:r w:rsidRPr="00F97DE7">
        <w:rPr>
          <w:rFonts w:asciiTheme="majorBidi" w:eastAsia="Times New Roman" w:hAnsiTheme="majorBidi" w:cstheme="majorBidi"/>
          <w:sz w:val="24"/>
          <w:szCs w:val="24"/>
        </w:rPr>
        <w:t xml:space="preserve">-Mohr C., </w:t>
      </w:r>
      <w:proofErr w:type="spellStart"/>
      <w:r w:rsidRPr="00F97DE7">
        <w:rPr>
          <w:rFonts w:asciiTheme="majorBidi" w:eastAsia="Times New Roman" w:hAnsiTheme="majorBidi" w:cstheme="majorBidi"/>
          <w:sz w:val="24"/>
          <w:szCs w:val="24"/>
        </w:rPr>
        <w:t>Rolff</w:t>
      </w:r>
      <w:proofErr w:type="spellEnd"/>
      <w:r w:rsidRPr="00F97DE7">
        <w:rPr>
          <w:rFonts w:asciiTheme="majorBidi" w:eastAsia="Times New Roman" w:hAnsiTheme="majorBidi" w:cstheme="majorBidi"/>
          <w:sz w:val="24"/>
          <w:szCs w:val="24"/>
        </w:rPr>
        <w:t xml:space="preserve"> J., Wegner M. K. "Evidence for immune priming specificity and cross-protection against sympatric and allopatric </w:t>
      </w:r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Vibrio </w:t>
      </w:r>
      <w:proofErr w:type="spellStart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>splendidus</w:t>
      </w:r>
      <w:proofErr w:type="spellEnd"/>
      <w:r w:rsidRPr="00F97DE7">
        <w:rPr>
          <w:rFonts w:asciiTheme="majorBidi" w:eastAsia="Times New Roman" w:hAnsiTheme="majorBidi" w:cstheme="majorBidi"/>
          <w:sz w:val="24"/>
          <w:szCs w:val="24"/>
        </w:rPr>
        <w:t xml:space="preserve"> strains in the oyster </w:t>
      </w:r>
      <w:proofErr w:type="spellStart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>Magalana</w:t>
      </w:r>
      <w:proofErr w:type="spellEnd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>Crassostrea</w:t>
      </w:r>
      <w:proofErr w:type="spellEnd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F97DE7">
        <w:rPr>
          <w:rFonts w:asciiTheme="majorBidi" w:eastAsia="Times New Roman" w:hAnsiTheme="majorBidi" w:cstheme="majorBidi"/>
          <w:i/>
          <w:iCs/>
          <w:sz w:val="24"/>
          <w:szCs w:val="24"/>
        </w:rPr>
        <w:t>gigas</w:t>
      </w:r>
      <w:proofErr w:type="spellEnd"/>
      <w:r w:rsidRPr="00F97DE7">
        <w:rPr>
          <w:rFonts w:asciiTheme="majorBidi" w:eastAsia="Times New Roman" w:hAnsiTheme="majorBidi" w:cstheme="majorBidi"/>
          <w:sz w:val="24"/>
          <w:szCs w:val="24"/>
        </w:rPr>
        <w:t>.(2024)"</w:t>
      </w:r>
      <w:bookmarkStart w:id="1" w:name="_GoBack"/>
      <w:bookmarkEnd w:id="1"/>
      <w:r w:rsidRPr="00F97DE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4" w:tgtFrame="_blank" w:tooltip="Persistent link using digital object identifier" w:history="1">
        <w:r w:rsidRPr="00F97DE7">
          <w:rPr>
            <w:rStyle w:val="anchor-text"/>
            <w:rFonts w:asciiTheme="majorBidi" w:hAnsiTheme="majorBidi" w:cstheme="majorBidi"/>
            <w:color w:val="0000FF"/>
            <w:u w:val="single"/>
          </w:rPr>
          <w:t>https://doi.org/10.1016/j.dci.2024.105221</w:t>
        </w:r>
      </w:hyperlink>
    </w:p>
    <w:p w:rsidR="00B93BDA" w:rsidRPr="00F97DE7" w:rsidRDefault="00B93BDA" w:rsidP="00B64F1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97DE7">
        <w:rPr>
          <w:rFonts w:asciiTheme="majorBidi" w:hAnsiTheme="majorBidi" w:cstheme="majorBidi"/>
          <w:b/>
          <w:bCs/>
          <w:sz w:val="28"/>
          <w:szCs w:val="28"/>
        </w:rPr>
        <w:t>In prep.</w:t>
      </w:r>
    </w:p>
    <w:p w:rsidR="00B93BDA" w:rsidRPr="00F97DE7" w:rsidRDefault="00B93BDA" w:rsidP="00B64F1C">
      <w:pPr>
        <w:pStyle w:val="Standard1"/>
        <w:bidi w:val="0"/>
        <w:spacing w:after="0" w:line="360" w:lineRule="auto"/>
        <w:jc w:val="both"/>
        <w:rPr>
          <w:rStyle w:val="Absatz-Standardschriftart1"/>
          <w:rFonts w:asciiTheme="majorBidi" w:hAnsiTheme="majorBidi" w:cstheme="majorBidi"/>
          <w:bCs/>
          <w:color w:val="000000"/>
          <w:sz w:val="24"/>
          <w:szCs w:val="24"/>
        </w:rPr>
      </w:pPr>
      <w:r w:rsidRPr="00F97DE7">
        <w:rPr>
          <w:rFonts w:asciiTheme="majorBidi" w:hAnsiTheme="majorBidi" w:cstheme="majorBidi"/>
          <w:sz w:val="24"/>
          <w:szCs w:val="24"/>
        </w:rPr>
        <w:t>Noushin</w:t>
      </w:r>
      <w:r w:rsidRPr="00F97DE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proofErr w:type="gramStart"/>
      <w:r w:rsidRPr="00F97DE7">
        <w:rPr>
          <w:rFonts w:asciiTheme="majorBidi" w:hAnsiTheme="majorBidi" w:cstheme="majorBidi"/>
          <w:sz w:val="24"/>
          <w:szCs w:val="24"/>
        </w:rPr>
        <w:t>Arfatahery</w:t>
      </w:r>
      <w:r w:rsidRPr="00F97DE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,et</w:t>
      </w:r>
      <w:proofErr w:type="gramEnd"/>
      <w:r w:rsidRPr="00F97DE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97DE7">
        <w:rPr>
          <w:rFonts w:asciiTheme="majorBidi" w:hAnsiTheme="majorBidi" w:cstheme="majorBidi"/>
          <w:sz w:val="24"/>
          <w:szCs w:val="24"/>
        </w:rPr>
        <w:t>al</w:t>
      </w:r>
      <w:r w:rsidRPr="00F97DE7">
        <w:rPr>
          <w:rFonts w:asciiTheme="majorBidi" w:hAnsiTheme="majorBidi" w:cstheme="majorBidi"/>
          <w:spacing w:val="-2"/>
          <w:sz w:val="24"/>
          <w:szCs w:val="24"/>
        </w:rPr>
        <w:t xml:space="preserve"> ,</w:t>
      </w:r>
      <w:r w:rsidRPr="00F97DE7">
        <w:rPr>
          <w:rStyle w:val="Absatz-Standardschriftart1"/>
          <w:rFonts w:asciiTheme="majorBidi" w:hAnsiTheme="majorBidi" w:cstheme="majorBidi"/>
          <w:bCs/>
          <w:color w:val="000000"/>
          <w:sz w:val="24"/>
          <w:szCs w:val="24"/>
        </w:rPr>
        <w:t xml:space="preserve">Antibacterial activity of the sea cucumber </w:t>
      </w:r>
      <w:proofErr w:type="spellStart"/>
      <w:r w:rsidRPr="00F97DE7">
        <w:rPr>
          <w:rStyle w:val="Absatz-Standardschriftart1"/>
          <w:rFonts w:asciiTheme="majorBidi" w:hAnsiTheme="majorBidi" w:cstheme="majorBidi"/>
          <w:bCs/>
          <w:i/>
          <w:color w:val="000000"/>
          <w:sz w:val="24"/>
          <w:szCs w:val="24"/>
        </w:rPr>
        <w:t>Holothuria</w:t>
      </w:r>
      <w:proofErr w:type="spellEnd"/>
      <w:r w:rsidRPr="00F97DE7">
        <w:rPr>
          <w:rStyle w:val="Absatz-Standardschriftart1"/>
          <w:rFonts w:asciiTheme="majorBidi" w:hAnsiTheme="majorBidi" w:cstheme="majorBidi"/>
          <w:bCs/>
          <w:i/>
          <w:color w:val="000000"/>
          <w:sz w:val="24"/>
          <w:szCs w:val="24"/>
        </w:rPr>
        <w:t xml:space="preserve"> </w:t>
      </w:r>
      <w:proofErr w:type="spellStart"/>
      <w:r w:rsidRPr="00F97DE7">
        <w:rPr>
          <w:rStyle w:val="Absatz-Standardschriftart1"/>
          <w:rFonts w:asciiTheme="majorBidi" w:hAnsiTheme="majorBidi" w:cstheme="majorBidi"/>
          <w:bCs/>
          <w:i/>
          <w:color w:val="000000"/>
          <w:sz w:val="24"/>
          <w:szCs w:val="24"/>
        </w:rPr>
        <w:t>leucospilota</w:t>
      </w:r>
      <w:proofErr w:type="spellEnd"/>
      <w:r w:rsidRPr="00F97DE7">
        <w:rPr>
          <w:rStyle w:val="Absatz-Standardschriftart1"/>
          <w:rFonts w:asciiTheme="majorBidi" w:hAnsiTheme="majorBidi" w:cstheme="majorBidi"/>
          <w:bCs/>
          <w:color w:val="000000"/>
          <w:sz w:val="24"/>
          <w:szCs w:val="24"/>
        </w:rPr>
        <w:t xml:space="preserve"> whole-body extract against </w:t>
      </w:r>
      <w:r w:rsidRPr="00F97DE7">
        <w:rPr>
          <w:rStyle w:val="Absatz-Standardschriftart1"/>
          <w:rFonts w:asciiTheme="majorBidi" w:hAnsiTheme="majorBidi" w:cstheme="majorBidi"/>
          <w:bCs/>
          <w:i/>
          <w:color w:val="000000"/>
          <w:sz w:val="24"/>
          <w:szCs w:val="24"/>
        </w:rPr>
        <w:t xml:space="preserve">Staphylococcus aureus </w:t>
      </w:r>
      <w:r w:rsidRPr="00F97DE7">
        <w:rPr>
          <w:rStyle w:val="Absatz-Standardschriftart1"/>
          <w:rFonts w:asciiTheme="majorBidi" w:hAnsiTheme="majorBidi" w:cstheme="majorBidi"/>
          <w:bCs/>
          <w:color w:val="000000"/>
          <w:sz w:val="24"/>
          <w:szCs w:val="24"/>
        </w:rPr>
        <w:t xml:space="preserve">strains MRSA, SEA, and SEB  </w:t>
      </w:r>
    </w:p>
    <w:p w:rsidR="00B93BDA" w:rsidRPr="00F97DE7" w:rsidRDefault="00F97DE7" w:rsidP="005B64D5">
      <w:pPr>
        <w:spacing w:line="360" w:lineRule="auto"/>
        <w:rPr>
          <w:rFonts w:asciiTheme="majorBidi" w:hAnsiTheme="majorBidi" w:cstheme="majorBidi"/>
          <w:lang w:val="en-GB"/>
        </w:rPr>
      </w:pPr>
      <w:r w:rsidRPr="00F97DE7">
        <w:rPr>
          <w:rFonts w:asciiTheme="majorBidi" w:hAnsiTheme="majorBidi" w:cstheme="majorBidi"/>
          <w:color w:val="555555"/>
          <w:sz w:val="21"/>
          <w:szCs w:val="21"/>
          <w:shd w:val="clear" w:color="auto" w:fill="FFFFFF"/>
        </w:rPr>
        <w:t>DOI:</w:t>
      </w:r>
      <w:hyperlink r:id="rId15" w:tgtFrame="_blank" w:history="1">
        <w:r w:rsidRPr="00F97DE7">
          <w:rPr>
            <w:rFonts w:asciiTheme="majorBidi" w:hAnsiTheme="majorBidi" w:cstheme="majorBidi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10.21203/rs.3.rs-301584/v1</w:t>
        </w:r>
      </w:hyperlink>
    </w:p>
    <w:sectPr w:rsidR="00B93BDA" w:rsidRPr="00F97DE7" w:rsidSect="0000543D">
      <w:footerReference w:type="default" r:id="rId16"/>
      <w:pgSz w:w="12240" w:h="15840"/>
      <w:pgMar w:top="1440" w:right="1440" w:bottom="1440" w:left="1440" w:header="720" w:footer="720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DF" w:rsidRDefault="004029DF" w:rsidP="00DA65E8">
      <w:pPr>
        <w:spacing w:after="0" w:line="240" w:lineRule="auto"/>
      </w:pPr>
      <w:r>
        <w:separator/>
      </w:r>
    </w:p>
  </w:endnote>
  <w:endnote w:type="continuationSeparator" w:id="0">
    <w:p w:rsidR="004029DF" w:rsidRDefault="004029DF" w:rsidP="00D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561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5E8" w:rsidRDefault="00DA6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8F"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  <w:p w:rsidR="00DA65E8" w:rsidRDefault="00DA6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DF" w:rsidRDefault="004029DF" w:rsidP="00DA65E8">
      <w:pPr>
        <w:spacing w:after="0" w:line="240" w:lineRule="auto"/>
      </w:pPr>
      <w:r>
        <w:separator/>
      </w:r>
    </w:p>
  </w:footnote>
  <w:footnote w:type="continuationSeparator" w:id="0">
    <w:p w:rsidR="004029DF" w:rsidRDefault="004029DF" w:rsidP="00DA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27E00"/>
    <w:multiLevelType w:val="multilevel"/>
    <w:tmpl w:val="401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DA"/>
    <w:rsid w:val="0000543D"/>
    <w:rsid w:val="00016F39"/>
    <w:rsid w:val="000568B9"/>
    <w:rsid w:val="002B4EFC"/>
    <w:rsid w:val="003144A6"/>
    <w:rsid w:val="003C0E43"/>
    <w:rsid w:val="003E652C"/>
    <w:rsid w:val="003F2E7A"/>
    <w:rsid w:val="004029DF"/>
    <w:rsid w:val="00543B8F"/>
    <w:rsid w:val="005B64D5"/>
    <w:rsid w:val="00666FA5"/>
    <w:rsid w:val="006A6A04"/>
    <w:rsid w:val="00800678"/>
    <w:rsid w:val="00874785"/>
    <w:rsid w:val="0093119D"/>
    <w:rsid w:val="009355CF"/>
    <w:rsid w:val="00B64F1C"/>
    <w:rsid w:val="00B93BDA"/>
    <w:rsid w:val="00C5559B"/>
    <w:rsid w:val="00CA2DD1"/>
    <w:rsid w:val="00CE7520"/>
    <w:rsid w:val="00D96ACB"/>
    <w:rsid w:val="00DA65E8"/>
    <w:rsid w:val="00DD448B"/>
    <w:rsid w:val="00E724FF"/>
    <w:rsid w:val="00E87809"/>
    <w:rsid w:val="00F97DE7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B27D"/>
  <w15:chartTrackingRefBased/>
  <w15:docId w15:val="{05800232-32B5-4E64-921A-C10A97C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3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93BDA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93BDA"/>
    <w:rPr>
      <w:color w:val="0563C1" w:themeColor="hyperlink"/>
      <w:u w:val="single"/>
    </w:rPr>
  </w:style>
  <w:style w:type="character" w:customStyle="1" w:styleId="Absatz-Standardschriftart1">
    <w:name w:val="Absatz-Standardschriftart1"/>
    <w:qFormat/>
    <w:rsid w:val="00B93BDA"/>
  </w:style>
  <w:style w:type="paragraph" w:customStyle="1" w:styleId="Standard1">
    <w:name w:val="Standard1"/>
    <w:qFormat/>
    <w:rsid w:val="00B93BDA"/>
    <w:pPr>
      <w:suppressAutoHyphens/>
      <w:bidi/>
      <w:spacing w:after="200" w:line="276" w:lineRule="auto"/>
      <w:jc w:val="right"/>
      <w:textAlignment w:val="baseline"/>
    </w:pPr>
    <w:rPr>
      <w:rFonts w:ascii="Calibri" w:eastAsia="Calibri" w:hAnsi="Calibri" w:cs="Arial"/>
      <w:lang w:bidi="fa-IR"/>
    </w:rPr>
  </w:style>
  <w:style w:type="paragraph" w:customStyle="1" w:styleId="Default">
    <w:name w:val="Default"/>
    <w:rsid w:val="00B93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E8"/>
  </w:style>
  <w:style w:type="paragraph" w:styleId="Footer">
    <w:name w:val="footer"/>
    <w:basedOn w:val="Normal"/>
    <w:link w:val="FooterChar"/>
    <w:uiPriority w:val="99"/>
    <w:unhideWhenUsed/>
    <w:rsid w:val="00D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E8"/>
  </w:style>
  <w:style w:type="character" w:customStyle="1" w:styleId="anchor-text">
    <w:name w:val="anchor-text"/>
    <w:basedOn w:val="DefaultParagraphFont"/>
    <w:rsid w:val="00DD448B"/>
  </w:style>
  <w:style w:type="character" w:styleId="Strong">
    <w:name w:val="Strong"/>
    <w:basedOn w:val="DefaultParagraphFont"/>
    <w:uiPriority w:val="22"/>
    <w:qFormat/>
    <w:rsid w:val="0031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ure.com/articles/srep34216" TargetMode="External"/><Relationship Id="rId12" Type="http://schemas.openxmlformats.org/officeDocument/2006/relationships/hyperlink" Target="http://dx.doi.org/10.1016/j.provac.2015.05.0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manticscholar.org/author/Taranehpeymaneh-Abedimohtasab/901999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21203/rs.3.rs-301584/v1" TargetMode="External"/><Relationship Id="rId10" Type="http://schemas.openxmlformats.org/officeDocument/2006/relationships/hyperlink" Target="https://www.semanticscholar.org/author/Abbas-Mirshafiey-Mohammad-Resapourmand/90852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provac.2015.05.008" TargetMode="External"/><Relationship Id="rId14" Type="http://schemas.openxmlformats.org/officeDocument/2006/relationships/hyperlink" Target="https://doi.org/10.1016/j.dci.2024.105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arfatahery</dc:creator>
  <cp:keywords/>
  <dc:description/>
  <cp:lastModifiedBy>noushin arfatahery</cp:lastModifiedBy>
  <cp:revision>2</cp:revision>
  <cp:lastPrinted>2024-10-11T12:07:00Z</cp:lastPrinted>
  <dcterms:created xsi:type="dcterms:W3CDTF">2024-10-11T23:05:00Z</dcterms:created>
  <dcterms:modified xsi:type="dcterms:W3CDTF">2024-10-11T23:05:00Z</dcterms:modified>
</cp:coreProperties>
</file>