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44C470" w14:textId="77777777" w:rsidR="0003514B" w:rsidRDefault="0003514B" w:rsidP="000351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Selected </w:t>
      </w:r>
      <w:r w:rsidRPr="00B41095">
        <w:rPr>
          <w:rFonts w:ascii="Arial" w:hAnsi="Arial" w:cs="Arial"/>
          <w:b/>
          <w:bCs/>
          <w:sz w:val="22"/>
          <w:szCs w:val="22"/>
        </w:rPr>
        <w:t xml:space="preserve">Publications: </w:t>
      </w:r>
    </w:p>
    <w:p w14:paraId="7030DB9E" w14:textId="77777777" w:rsidR="0003514B" w:rsidRDefault="0003514B" w:rsidP="0003514B">
      <w:pPr>
        <w:pStyle w:val="ListParagraph"/>
        <w:numPr>
          <w:ilvl w:val="1"/>
          <w:numId w:val="1"/>
        </w:numPr>
        <w:tabs>
          <w:tab w:val="clear" w:pos="1920"/>
          <w:tab w:val="num" w:pos="786"/>
        </w:tabs>
        <w:ind w:left="709" w:hanging="283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Dileep, M., Sharma, A., Kasturachrya, N., Nizami, S. K., Manjila, S., Bhan, A. and Hasan, G. (2025). Synergism of </w:t>
      </w:r>
      <w:r w:rsidRPr="00C86DFA">
        <w:rPr>
          <w:rFonts w:ascii="Arial" w:hAnsi="Arial" w:cs="Arial"/>
          <w:bCs/>
          <w:color w:val="000000" w:themeColor="text1"/>
        </w:rPr>
        <w:t>IP</w:t>
      </w:r>
      <w:r w:rsidRPr="008502D4">
        <w:rPr>
          <w:rFonts w:ascii="Arial" w:hAnsi="Arial" w:cs="Arial"/>
          <w:bCs/>
          <w:color w:val="000000" w:themeColor="text1"/>
          <w:vertAlign w:val="subscript"/>
        </w:rPr>
        <w:t>3</w:t>
      </w:r>
      <w:r w:rsidRPr="00C86DFA">
        <w:rPr>
          <w:rFonts w:ascii="Arial" w:hAnsi="Arial" w:cs="Arial"/>
          <w:bCs/>
          <w:color w:val="000000" w:themeColor="text1"/>
        </w:rPr>
        <w:t>R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 and Parkin mutants identifies mitochondrial stress as an early feature of Parkinson’s Disease. Dis. Mod. Mech., 18, pp, https://doi:10.1242/dmm052146.</w:t>
      </w:r>
    </w:p>
    <w:p w14:paraId="1D6641EC" w14:textId="77777777" w:rsidR="0003514B" w:rsidRPr="00A776FB" w:rsidRDefault="0003514B" w:rsidP="0003514B">
      <w:pPr>
        <w:pStyle w:val="ListParagraph"/>
        <w:numPr>
          <w:ilvl w:val="1"/>
          <w:numId w:val="1"/>
        </w:numPr>
        <w:tabs>
          <w:tab w:val="clear" w:pos="1920"/>
          <w:tab w:val="num" w:pos="786"/>
        </w:tabs>
        <w:ind w:left="709" w:hanging="283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D7F19">
        <w:rPr>
          <w:rFonts w:ascii="Arial" w:hAnsi="Arial" w:cs="Arial"/>
          <w:bCs/>
          <w:color w:val="000000" w:themeColor="text1"/>
          <w:sz w:val="22"/>
          <w:szCs w:val="22"/>
        </w:rPr>
        <w:t xml:space="preserve">Musthafa, T., Nizami, S.K., Mishra, A., Hasan, G. and Gopurapilly, R. (2025) </w:t>
      </w:r>
      <w:r w:rsidRPr="00AD7F19">
        <w:rPr>
          <w:rFonts w:ascii="Arial" w:hAnsi="Arial" w:cs="Arial"/>
          <w:color w:val="000000" w:themeColor="text1"/>
          <w:sz w:val="22"/>
          <w:szCs w:val="22"/>
        </w:rPr>
        <w:t xml:space="preserve">Altered mitochondrial bioenergetics and calcium kinetics in young-onset </w:t>
      </w:r>
      <w:r w:rsidRPr="00AD7F19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PLA2G6 </w:t>
      </w:r>
      <w:r w:rsidRPr="00AD7F19">
        <w:rPr>
          <w:rFonts w:ascii="Arial" w:hAnsi="Arial" w:cs="Arial"/>
          <w:color w:val="000000" w:themeColor="text1"/>
          <w:sz w:val="22"/>
          <w:szCs w:val="22"/>
        </w:rPr>
        <w:t xml:space="preserve">Parkinson's disease iPSCs. J. Neurochem 169, e70059. </w:t>
      </w:r>
      <w:r w:rsidRPr="00AD7F19">
        <w:rPr>
          <w:rFonts w:ascii="Arial" w:hAnsi="Arial" w:cs="Arial"/>
          <w:color w:val="0000FF"/>
          <w:sz w:val="22"/>
          <w:szCs w:val="22"/>
          <w:lang w:val="en-GB"/>
        </w:rPr>
        <w:t>https://doi.org/10.1111/jnc.70059</w:t>
      </w:r>
    </w:p>
    <w:p w14:paraId="76FBC895" w14:textId="77777777" w:rsidR="0003514B" w:rsidRPr="00DB40F2" w:rsidRDefault="0003514B" w:rsidP="0003514B">
      <w:pPr>
        <w:pStyle w:val="ListParagraph"/>
        <w:numPr>
          <w:ilvl w:val="1"/>
          <w:numId w:val="1"/>
        </w:numPr>
        <w:tabs>
          <w:tab w:val="num" w:pos="786"/>
        </w:tabs>
        <w:ind w:left="709" w:hanging="283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DB40F2">
        <w:rPr>
          <w:rFonts w:ascii="Arial" w:hAnsi="Arial" w:cs="Arial"/>
          <w:bCs/>
          <w:color w:val="000000" w:themeColor="text1"/>
          <w:sz w:val="22"/>
          <w:szCs w:val="22"/>
        </w:rPr>
        <w:t xml:space="preserve">Mitra, R., Richhariya, S and Hasan, G. (2024) Orai-mediated calcium entry determines activity of central dopaminergic neurons by regulation of gene expression. eLife 12:RP88808. </w:t>
      </w:r>
      <w:r w:rsidRPr="00DB40F2">
        <w:rPr>
          <w:rStyle w:val="doi"/>
          <w:rFonts w:ascii="Arial" w:hAnsi="Arial" w:cs="Arial"/>
          <w:sz w:val="22"/>
          <w:szCs w:val="22"/>
        </w:rPr>
        <w:t>https://doi.org/10.7554/eLife.88808.4</w:t>
      </w:r>
    </w:p>
    <w:p w14:paraId="344AF1C4" w14:textId="77777777" w:rsidR="0003514B" w:rsidRPr="00DB40F2" w:rsidRDefault="0003514B" w:rsidP="0003514B">
      <w:pPr>
        <w:pStyle w:val="ListParagraph"/>
        <w:numPr>
          <w:ilvl w:val="1"/>
          <w:numId w:val="1"/>
        </w:numPr>
        <w:tabs>
          <w:tab w:val="num" w:pos="786"/>
        </w:tabs>
        <w:ind w:left="709" w:hanging="283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DB40F2">
        <w:rPr>
          <w:rFonts w:ascii="Arial" w:hAnsi="Arial" w:cs="Arial"/>
          <w:bCs/>
          <w:color w:val="000000" w:themeColor="text1"/>
          <w:sz w:val="22"/>
          <w:szCs w:val="22"/>
        </w:rPr>
        <w:t xml:space="preserve">Kasturacharya, N., Dhall, J.K. and Hasan, G. (2023). A STIM dependent dopamine-neuropeptide axis maintains the larval drive to feed and grow in Drosophila. PLOS Genetics </w:t>
      </w:r>
      <w:hyperlink r:id="rId5" w:history="1">
        <w:r w:rsidRPr="00DB40F2">
          <w:rPr>
            <w:rStyle w:val="Hyperlink"/>
            <w:rFonts w:ascii="Arial" w:hAnsi="Arial" w:cs="Arial"/>
          </w:rPr>
          <w:t>https://doi.org/10.1371/journal.pgen.1010435</w:t>
        </w:r>
      </w:hyperlink>
      <w:r w:rsidRPr="00DB40F2">
        <w:rPr>
          <w:rFonts w:ascii="Arial" w:hAnsi="Arial" w:cs="Arial"/>
        </w:rPr>
        <w:t>.</w:t>
      </w:r>
    </w:p>
    <w:p w14:paraId="3A29CCF0" w14:textId="77777777" w:rsidR="0003514B" w:rsidRPr="00E7693C" w:rsidRDefault="0003514B" w:rsidP="0003514B">
      <w:pPr>
        <w:pStyle w:val="ListParagraph"/>
        <w:numPr>
          <w:ilvl w:val="1"/>
          <w:numId w:val="1"/>
        </w:numPr>
        <w:tabs>
          <w:tab w:val="num" w:pos="786"/>
        </w:tabs>
        <w:ind w:left="709" w:hanging="283"/>
        <w:jc w:val="both"/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</w:pPr>
      <w:r w:rsidRPr="00E7693C">
        <w:rPr>
          <w:rFonts w:ascii="Arial" w:hAnsi="Arial" w:cs="Arial"/>
          <w:sz w:val="22"/>
          <w:szCs w:val="22"/>
        </w:rPr>
        <w:t>Gopurappilly R, Musthafa T, Sukumaran S, Viswanath B, Hasan G. Generation of feeder-independent transgene-free iPSC lines from a young-onset Parkinson's disease (YOPD) patient with a homozygous PLA2G6: c.2222G&gt;A (p. Arg741Gln) mutation (NCBSi003-A) and unaffected heterozygous parent (NCBSi004-A). Stem Cell Res. 2023, 67:103033. doi: 10.1016/j.scr.2023.103033. Epub 2023 Jan 24. PMID: 36706537.</w:t>
      </w:r>
    </w:p>
    <w:p w14:paraId="70A7D9C4" w14:textId="77777777" w:rsidR="0003514B" w:rsidRPr="0035294F" w:rsidRDefault="0003514B" w:rsidP="0003514B">
      <w:pPr>
        <w:pStyle w:val="ListParagraph"/>
        <w:numPr>
          <w:ilvl w:val="1"/>
          <w:numId w:val="1"/>
        </w:numPr>
        <w:tabs>
          <w:tab w:val="num" w:pos="786"/>
        </w:tabs>
        <w:ind w:left="709" w:hanging="283"/>
        <w:jc w:val="both"/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</w:pPr>
      <w:r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  <w:t>Chakraborty, P., Deb, B. K., Taylor, C.W. and Hasan, G. (2023). Regulation of Store-Operated Ca</w:t>
      </w:r>
      <w:r w:rsidRPr="00AA7468">
        <w:rPr>
          <w:rStyle w:val="docsum-authors"/>
          <w:rFonts w:ascii="Arial" w:hAnsi="Arial" w:cs="Arial"/>
          <w:bCs/>
          <w:color w:val="000000" w:themeColor="text1"/>
          <w:sz w:val="22"/>
          <w:szCs w:val="22"/>
          <w:vertAlign w:val="superscript"/>
        </w:rPr>
        <w:t>2+</w:t>
      </w:r>
      <w:r>
        <w:rPr>
          <w:rStyle w:val="docsum-authors"/>
          <w:rFonts w:ascii="Arial" w:hAnsi="Arial" w:cs="Arial"/>
          <w:bCs/>
          <w:color w:val="000000" w:themeColor="text1"/>
          <w:sz w:val="22"/>
          <w:szCs w:val="22"/>
          <w:vertAlign w:val="superscript"/>
        </w:rPr>
        <w:t xml:space="preserve"> </w:t>
      </w:r>
      <w:r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  <w:t>entry by IP3 receptors independent of their ability to release Ca</w:t>
      </w:r>
      <w:r w:rsidRPr="00AA7468">
        <w:rPr>
          <w:rStyle w:val="docsum-authors"/>
          <w:rFonts w:ascii="Arial" w:hAnsi="Arial" w:cs="Arial"/>
          <w:bCs/>
          <w:color w:val="000000" w:themeColor="text1"/>
          <w:sz w:val="22"/>
          <w:szCs w:val="22"/>
          <w:vertAlign w:val="superscript"/>
        </w:rPr>
        <w:t>2+</w:t>
      </w:r>
      <w:r>
        <w:rPr>
          <w:rStyle w:val="docsum-authors"/>
          <w:rFonts w:ascii="Arial" w:hAnsi="Arial" w:cs="Arial"/>
          <w:bCs/>
          <w:color w:val="000000" w:themeColor="text1"/>
          <w:sz w:val="22"/>
          <w:szCs w:val="22"/>
          <w:vertAlign w:val="superscript"/>
        </w:rPr>
        <w:t xml:space="preserve"> </w:t>
      </w:r>
      <w:r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  <w:t xml:space="preserve">. </w:t>
      </w:r>
      <w:r w:rsidRPr="00B223AD"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  <w:t xml:space="preserve">eLife, </w:t>
      </w:r>
      <w:hyperlink r:id="rId6" w:history="1">
        <w:r w:rsidRPr="00B223AD">
          <w:rPr>
            <w:rStyle w:val="Hyperlink"/>
            <w:rFonts w:ascii="Arial" w:hAnsi="Arial" w:cs="Arial"/>
          </w:rPr>
          <w:t>https://doi.org/10.7554/eLife.80447</w:t>
        </w:r>
      </w:hyperlink>
      <w:r w:rsidRPr="00B223AD"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725A3873" w14:textId="77777777" w:rsidR="0003514B" w:rsidRPr="00F32F6F" w:rsidRDefault="0003514B" w:rsidP="0003514B">
      <w:pPr>
        <w:pStyle w:val="ListParagraph"/>
        <w:numPr>
          <w:ilvl w:val="1"/>
          <w:numId w:val="1"/>
        </w:numPr>
        <w:ind w:left="709" w:hanging="283"/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</w:pPr>
      <w:r w:rsidRPr="00FB5244"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  <w:t xml:space="preserve">Dhanya, Sreeja Kumari and Hasan, G. (2021). </w:t>
      </w:r>
      <w:r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  <w:t xml:space="preserve">Deficits associated with loss of STIM1 in Purkinje neurons, including motor deficits can be rescued by loss of Septin 7. </w:t>
      </w:r>
      <w:r w:rsidRPr="00FB5244">
        <w:rPr>
          <w:rStyle w:val="docsum-authors"/>
          <w:rFonts w:ascii="Arial" w:hAnsi="Arial" w:cs="Arial"/>
          <w:bCs/>
          <w:color w:val="000000" w:themeColor="text1"/>
          <w:sz w:val="22"/>
          <w:szCs w:val="22"/>
        </w:rPr>
        <w:t>Front. Cell Dev. Biol. 9:794807. doi: 10.3389/fcell.2021.794807</w:t>
      </w:r>
    </w:p>
    <w:p w14:paraId="0A34848C" w14:textId="77777777" w:rsidR="0003514B" w:rsidRPr="00F16D1F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Style w:val="docsum-journal-citation"/>
          <w:rFonts w:ascii="Arial" w:hAnsi="Arial" w:cs="Arial"/>
          <w:bCs/>
          <w:color w:val="000000" w:themeColor="text1"/>
          <w:sz w:val="22"/>
          <w:szCs w:val="22"/>
        </w:rPr>
      </w:pPr>
      <w:r w:rsidRPr="00F16D1F">
        <w:rPr>
          <w:rStyle w:val="docsum-authors"/>
          <w:rFonts w:ascii="Arial" w:hAnsi="Arial" w:cs="Arial"/>
          <w:sz w:val="22"/>
          <w:szCs w:val="22"/>
        </w:rPr>
        <w:t xml:space="preserve">Mitra R, Richhariya S, Jayakumar S, Notani D, Hasan G. (2021). </w:t>
      </w:r>
      <w:hyperlink r:id="rId7" w:history="1">
        <w:r w:rsidRPr="00F16D1F">
          <w:rPr>
            <w:rStyle w:val="Hyperlink"/>
            <w:rFonts w:ascii="Arial" w:hAnsi="Arial" w:cs="Arial"/>
            <w:sz w:val="22"/>
            <w:szCs w:val="22"/>
          </w:rPr>
          <w:t>IP</w:t>
        </w:r>
        <w:r w:rsidRPr="00F16D1F">
          <w:rPr>
            <w:rStyle w:val="Hyperlink"/>
            <w:rFonts w:ascii="Arial" w:hAnsi="Arial" w:cs="Arial"/>
            <w:sz w:val="22"/>
            <w:szCs w:val="22"/>
            <w:vertAlign w:val="subscript"/>
          </w:rPr>
          <w:t>3</w:t>
        </w:r>
        <w:r w:rsidRPr="00F16D1F">
          <w:rPr>
            <w:rStyle w:val="Hyperlink"/>
            <w:rFonts w:ascii="Arial" w:hAnsi="Arial" w:cs="Arial"/>
            <w:sz w:val="22"/>
            <w:szCs w:val="22"/>
          </w:rPr>
          <w:t>-mediated Ca</w:t>
        </w:r>
        <w:r w:rsidRPr="00F16D1F">
          <w:rPr>
            <w:rStyle w:val="Hyperlink"/>
            <w:rFonts w:ascii="Arial" w:hAnsi="Arial" w:cs="Arial"/>
            <w:sz w:val="22"/>
            <w:szCs w:val="22"/>
            <w:vertAlign w:val="superscript"/>
          </w:rPr>
          <w:t>2+</w:t>
        </w:r>
        <w:r w:rsidRPr="00F16D1F">
          <w:rPr>
            <w:rStyle w:val="Hyperlink"/>
            <w:rFonts w:ascii="Arial" w:hAnsi="Arial" w:cs="Arial"/>
            <w:sz w:val="22"/>
            <w:szCs w:val="22"/>
          </w:rPr>
          <w:t xml:space="preserve"> signals regulate larval to pupal transition under nutrient stress through the H3K36 methyltransferase Set2. </w:t>
        </w:r>
      </w:hyperlink>
      <w:r w:rsidRPr="00F16D1F">
        <w:rPr>
          <w:rStyle w:val="docsum-journal-citation"/>
          <w:rFonts w:ascii="Arial" w:hAnsi="Arial" w:cs="Arial"/>
          <w:sz w:val="22"/>
          <w:szCs w:val="22"/>
        </w:rPr>
        <w:t xml:space="preserve">Development.148:dev199018; </w:t>
      </w:r>
    </w:p>
    <w:p w14:paraId="1BCDB093" w14:textId="77777777" w:rsidR="0003514B" w:rsidRPr="00F16D1F" w:rsidRDefault="0003514B" w:rsidP="0003514B">
      <w:pPr>
        <w:ind w:left="72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F16D1F">
        <w:rPr>
          <w:rStyle w:val="docsum-journal-citation"/>
          <w:rFonts w:ascii="Arial" w:hAnsi="Arial" w:cs="Arial"/>
          <w:sz w:val="22"/>
          <w:szCs w:val="22"/>
        </w:rPr>
        <w:t>doi: 10.1242/dev.199018</w:t>
      </w:r>
    </w:p>
    <w:p w14:paraId="3CFBB658" w14:textId="77777777" w:rsidR="0003514B" w:rsidRPr="00F16D1F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F16D1F">
        <w:rPr>
          <w:rFonts w:ascii="Arial" w:hAnsi="Arial" w:cs="Arial"/>
          <w:bCs/>
          <w:color w:val="000000" w:themeColor="text1"/>
          <w:sz w:val="22"/>
          <w:szCs w:val="22"/>
        </w:rPr>
        <w:t xml:space="preserve">Dhanya, Sreeja Kumari and Hasan, G., (2021). Purkinje neurons with loss of STIM1 exhibit age-dependent changes in gene expression and synaptic components. </w:t>
      </w:r>
      <w:r w:rsidRPr="00F16D1F"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J. Neurosci </w:t>
      </w:r>
      <w:r w:rsidRPr="00F16D1F">
        <w:rPr>
          <w:rFonts w:ascii="Arial" w:hAnsi="Arial" w:cs="Arial"/>
          <w:bCs/>
          <w:color w:val="000000" w:themeColor="text1"/>
          <w:sz w:val="22"/>
          <w:szCs w:val="22"/>
        </w:rPr>
        <w:t xml:space="preserve">41, 3777-3798. </w:t>
      </w:r>
      <w:r w:rsidRPr="00F16D1F">
        <w:rPr>
          <w:rFonts w:ascii="Arial" w:hAnsi="Arial" w:cs="Arial"/>
          <w:sz w:val="22"/>
          <w:szCs w:val="22"/>
          <w:lang w:val="en-GB"/>
        </w:rPr>
        <w:t>https://doi.org/10.1523/JNEUROSCI.2401-20.2021.</w:t>
      </w:r>
    </w:p>
    <w:p w14:paraId="1F8F17A0" w14:textId="77777777" w:rsidR="0003514B" w:rsidRPr="00F16D1F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F16D1F">
        <w:rPr>
          <w:rFonts w:ascii="Arial" w:hAnsi="Arial" w:cs="Arial"/>
          <w:bCs/>
          <w:sz w:val="22"/>
          <w:szCs w:val="22"/>
        </w:rPr>
        <w:t>Sharma, Anamika and Hasan, G., (2020). Modulation of flight and feeding behaviours requires presynaptic IP3Rs in dopaminergic neurons.</w:t>
      </w:r>
      <w:r w:rsidRPr="00F16D1F">
        <w:rPr>
          <w:rFonts w:ascii="Arial" w:hAnsi="Arial" w:cs="Arial"/>
          <w:color w:val="6E6E71"/>
          <w:sz w:val="22"/>
          <w:szCs w:val="22"/>
          <w:lang w:val="en-GB"/>
        </w:rPr>
        <w:t xml:space="preserve"> </w:t>
      </w:r>
      <w:r w:rsidRPr="00F16D1F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eLife </w:t>
      </w:r>
      <w:proofErr w:type="gramStart"/>
      <w:r w:rsidRPr="00F16D1F">
        <w:rPr>
          <w:rFonts w:ascii="Arial" w:hAnsi="Arial" w:cs="Arial"/>
          <w:color w:val="000000" w:themeColor="text1"/>
          <w:sz w:val="22"/>
          <w:szCs w:val="22"/>
          <w:lang w:val="en-GB"/>
        </w:rPr>
        <w:t>9:e</w:t>
      </w:r>
      <w:proofErr w:type="gramEnd"/>
      <w:r w:rsidRPr="00F16D1F">
        <w:rPr>
          <w:rFonts w:ascii="Arial" w:hAnsi="Arial" w:cs="Arial"/>
          <w:color w:val="000000" w:themeColor="text1"/>
          <w:sz w:val="22"/>
          <w:szCs w:val="22"/>
          <w:lang w:val="en-GB"/>
        </w:rPr>
        <w:t>62297. DOI: https://doi.org/10.7554/eLife.62297</w:t>
      </w:r>
      <w:r w:rsidRPr="00F16D1F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4F8A1DCE" w14:textId="77777777" w:rsidR="0003514B" w:rsidRPr="003B3DAB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Deb, B.K., Chakraborty, P., Gopurapilly, R and Hasan, G (2020). SEPT7 regulates Ca</w:t>
      </w:r>
      <w:r w:rsidRPr="003B3DAB">
        <w:rPr>
          <w:rFonts w:ascii="Arial" w:hAnsi="Arial" w:cs="Arial"/>
          <w:bCs/>
          <w:sz w:val="22"/>
          <w:szCs w:val="22"/>
          <w:vertAlign w:val="superscript"/>
        </w:rPr>
        <w:t>2+</w:t>
      </w:r>
      <w:r>
        <w:rPr>
          <w:rFonts w:ascii="Arial" w:hAnsi="Arial" w:cs="Arial"/>
          <w:bCs/>
          <w:sz w:val="22"/>
          <w:szCs w:val="22"/>
        </w:rPr>
        <w:t xml:space="preserve"> entry through Orai channels in human neural progenitor cells and neurons. </w:t>
      </w:r>
      <w:r w:rsidRPr="003B3DAB">
        <w:rPr>
          <w:rFonts w:ascii="Arial" w:hAnsi="Arial" w:cs="Arial"/>
          <w:bCs/>
          <w:i/>
          <w:sz w:val="22"/>
          <w:szCs w:val="22"/>
        </w:rPr>
        <w:t>Cell Calcium</w:t>
      </w:r>
      <w:r>
        <w:rPr>
          <w:rFonts w:ascii="Arial" w:hAnsi="Arial" w:cs="Arial"/>
          <w:bCs/>
          <w:sz w:val="22"/>
          <w:szCs w:val="22"/>
        </w:rPr>
        <w:t xml:space="preserve"> 90, 102252. </w:t>
      </w:r>
      <w:r w:rsidRPr="003B3DAB">
        <w:rPr>
          <w:rFonts w:ascii="Arial" w:hAnsi="Arial" w:cs="Arial"/>
          <w:sz w:val="22"/>
          <w:szCs w:val="22"/>
        </w:rPr>
        <w:t>https://doi.org/10.1016/j.ceca.2020.102252</w:t>
      </w:r>
    </w:p>
    <w:p w14:paraId="00A64906" w14:textId="77777777" w:rsidR="0003514B" w:rsidRPr="00D11922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Manjila, S. B., Kuruvilla, M., Ferveur, J-F., Sane, S. P. and Hasan, G. (2019). </w:t>
      </w:r>
      <w:r w:rsidRPr="003A2EFA">
        <w:rPr>
          <w:rFonts w:ascii="Arial" w:hAnsi="Arial" w:cs="Arial"/>
          <w:color w:val="000000" w:themeColor="text1"/>
          <w:sz w:val="22"/>
          <w:szCs w:val="22"/>
        </w:rPr>
        <w:t>Extended flight bouts require disinhibition from GABAergic Mushroom Body neurons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3A2EFA">
        <w:rPr>
          <w:rFonts w:ascii="Arial" w:hAnsi="Arial" w:cs="Arial"/>
          <w:i/>
          <w:color w:val="000000" w:themeColor="text1"/>
          <w:sz w:val="22"/>
          <w:szCs w:val="22"/>
        </w:rPr>
        <w:t>Current Biology,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29, 283-293. </w:t>
      </w:r>
      <w:r w:rsidRPr="00D11922">
        <w:rPr>
          <w:rFonts w:ascii="Arial" w:hAnsi="Arial"/>
          <w:sz w:val="22"/>
          <w:szCs w:val="22"/>
        </w:rPr>
        <w:t>https://doi.org/10.1016/j.cub.2018.11.070</w:t>
      </w:r>
    </w:p>
    <w:p w14:paraId="064C0ED9" w14:textId="77777777" w:rsidR="0003514B" w:rsidRPr="003A2EFA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Jayakumar, S., Richhariya, S., Deb, B. K. and Hasan, G. (2018). </w:t>
      </w:r>
      <w:r w:rsidRPr="003A2EFA">
        <w:rPr>
          <w:rFonts w:ascii="Arial" w:hAnsi="Arial" w:cs="Arial"/>
          <w:sz w:val="22"/>
          <w:szCs w:val="22"/>
        </w:rPr>
        <w:t>A multi-component neuronal response encodes the larval decision to pupariate upon amino acid starvation</w:t>
      </w:r>
      <w:r>
        <w:rPr>
          <w:rFonts w:ascii="Arial" w:hAnsi="Arial" w:cs="Arial"/>
          <w:sz w:val="22"/>
          <w:szCs w:val="22"/>
        </w:rPr>
        <w:t xml:space="preserve">. </w:t>
      </w:r>
      <w:r w:rsidRPr="003A2EFA">
        <w:rPr>
          <w:rFonts w:ascii="Arial" w:hAnsi="Arial" w:cs="Arial"/>
          <w:i/>
          <w:sz w:val="22"/>
          <w:szCs w:val="22"/>
        </w:rPr>
        <w:t>J. Neuroscience</w:t>
      </w:r>
      <w:r>
        <w:rPr>
          <w:rFonts w:ascii="Arial" w:hAnsi="Arial" w:cs="Arial"/>
          <w:sz w:val="22"/>
          <w:szCs w:val="22"/>
        </w:rPr>
        <w:t xml:space="preserve">, 38, 10202-10219. </w:t>
      </w:r>
      <w:r>
        <w:rPr>
          <w:rStyle w:val="highwire-cite-metadata-doi"/>
        </w:rPr>
        <w:t>DOI: https://doi.org/10.1523/JNEUROSCI.1163-18.2018</w:t>
      </w:r>
    </w:p>
    <w:p w14:paraId="2EE25FFE" w14:textId="77777777" w:rsidR="0003514B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Ravi, P., Trivedi, D. and Hasan, G. (2018). FMRFa receptor stimulated Ca2+ signals alter the activity of flight modulating central dopaminergic neurons in Drosophila melanogaster</w:t>
      </w:r>
      <w:r w:rsidRPr="00BB75A1">
        <w:rPr>
          <w:rFonts w:ascii="Arial" w:hAnsi="Arial" w:cs="Arial"/>
          <w:bCs/>
          <w:i/>
          <w:sz w:val="22"/>
          <w:szCs w:val="22"/>
        </w:rPr>
        <w:t>. Plos Genetics</w:t>
      </w:r>
      <w:r>
        <w:rPr>
          <w:rFonts w:ascii="Arial" w:hAnsi="Arial" w:cs="Arial"/>
          <w:bCs/>
          <w:sz w:val="22"/>
          <w:szCs w:val="22"/>
        </w:rPr>
        <w:t xml:space="preserve">, </w:t>
      </w:r>
      <w:r>
        <w:t xml:space="preserve">doi: </w:t>
      </w:r>
      <w:hyperlink r:id="rId8" w:tgtFrame="_blank" w:history="1">
        <w:r>
          <w:rPr>
            <w:rStyle w:val="Hyperlink"/>
            <w:color w:val="BC2635"/>
          </w:rPr>
          <w:t>10.1371/journal.pgen.1007459</w:t>
        </w:r>
      </w:hyperlink>
      <w:r w:rsidRPr="008B5032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3D896B59" w14:textId="77777777" w:rsidR="0003514B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 w:rsidRPr="00205BA6">
        <w:rPr>
          <w:rFonts w:ascii="Arial" w:hAnsi="Arial" w:cs="Arial"/>
          <w:bCs/>
          <w:sz w:val="22"/>
          <w:szCs w:val="22"/>
        </w:rPr>
        <w:t>Gopurapilly, R., Deb, B.K., Chakraborty, P. and Hasan, G.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05BA6">
        <w:rPr>
          <w:rFonts w:ascii="Arial" w:hAnsi="Arial" w:cs="Arial"/>
          <w:bCs/>
          <w:sz w:val="22"/>
          <w:szCs w:val="22"/>
        </w:rPr>
        <w:t>(2018) Stable STIM1 knockdown in self-renewing human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05BA6">
        <w:rPr>
          <w:rFonts w:ascii="Arial" w:hAnsi="Arial" w:cs="Arial"/>
          <w:bCs/>
          <w:sz w:val="22"/>
          <w:szCs w:val="22"/>
        </w:rPr>
        <w:t xml:space="preserve">neural precursors promotes premature neural differentiation. </w:t>
      </w:r>
      <w:r w:rsidRPr="001F31C2">
        <w:rPr>
          <w:rFonts w:ascii="Arial" w:hAnsi="Arial" w:cs="Arial"/>
          <w:bCs/>
          <w:i/>
          <w:sz w:val="22"/>
          <w:szCs w:val="22"/>
        </w:rPr>
        <w:t>Front. Mol. Neurosci,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F31C2">
        <w:rPr>
          <w:rFonts w:ascii="Arial" w:hAnsi="Arial" w:cs="Arial"/>
          <w:b/>
          <w:bCs/>
          <w:sz w:val="22"/>
          <w:szCs w:val="22"/>
        </w:rPr>
        <w:t>11</w:t>
      </w:r>
      <w:r>
        <w:rPr>
          <w:rFonts w:ascii="Arial" w:hAnsi="Arial" w:cs="Arial"/>
          <w:bCs/>
          <w:sz w:val="22"/>
          <w:szCs w:val="22"/>
        </w:rPr>
        <w:t xml:space="preserve">:178, </w:t>
      </w:r>
      <w:r w:rsidRPr="001F31C2">
        <w:rPr>
          <w:rFonts w:ascii="Arial" w:hAnsi="Arial" w:cs="Arial"/>
          <w:sz w:val="22"/>
          <w:szCs w:val="22"/>
        </w:rPr>
        <w:t>doi: 10.3389/fnmol.2018.00178</w:t>
      </w:r>
    </w:p>
    <w:p w14:paraId="5BE8083D" w14:textId="77777777" w:rsidR="0003514B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 w:rsidRPr="00153614">
        <w:rPr>
          <w:rFonts w:ascii="Arial" w:hAnsi="Arial" w:cs="Arial"/>
          <w:bCs/>
          <w:sz w:val="22"/>
          <w:szCs w:val="22"/>
        </w:rPr>
        <w:lastRenderedPageBreak/>
        <w:t xml:space="preserve">Chakraborty, S and Hasan, G (2017), </w:t>
      </w:r>
      <w:r w:rsidRPr="00153614">
        <w:rPr>
          <w:rFonts w:ascii="Arial" w:hAnsi="Arial" w:cs="Arial"/>
          <w:sz w:val="22"/>
          <w:szCs w:val="22"/>
        </w:rPr>
        <w:t>Spontaneous Ca2+ Influx in Drosophila Pupal Neurons Is Modulated by IP3-Receptor Function and Influences Maturation of the Flight Circuit</w:t>
      </w:r>
      <w:r>
        <w:rPr>
          <w:rFonts w:ascii="Arial" w:hAnsi="Arial" w:cs="Arial"/>
          <w:sz w:val="22"/>
          <w:szCs w:val="22"/>
        </w:rPr>
        <w:t xml:space="preserve">. </w:t>
      </w:r>
      <w:r w:rsidRPr="00153614">
        <w:rPr>
          <w:rFonts w:ascii="Arial" w:hAnsi="Arial" w:cs="Arial"/>
          <w:i/>
          <w:sz w:val="22"/>
          <w:szCs w:val="22"/>
        </w:rPr>
        <w:t>Frontiers in Molecular Neuroscience</w:t>
      </w:r>
      <w:r>
        <w:rPr>
          <w:rFonts w:ascii="Arial" w:hAnsi="Arial" w:cs="Arial"/>
          <w:sz w:val="22"/>
          <w:szCs w:val="22"/>
        </w:rPr>
        <w:t xml:space="preserve">, </w:t>
      </w:r>
      <w:r w:rsidRPr="00153614">
        <w:rPr>
          <w:rFonts w:ascii="Arial" w:hAnsi="Arial" w:cs="Arial"/>
          <w:b/>
          <w:sz w:val="22"/>
          <w:szCs w:val="22"/>
        </w:rPr>
        <w:t>10</w:t>
      </w:r>
      <w:r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doi:10.3389/fnmol.2017.00111</w:t>
      </w:r>
    </w:p>
    <w:p w14:paraId="6F90F8A7" w14:textId="77777777" w:rsidR="0003514B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Richhariya, S., Jayakumar S., Abruzzi, K., Rosbash, M.R. and Hasan G. (2017), A pupal transcriptomic screen identifies Ral as a target of store-operated calcium entry in Drosophila neurons. </w:t>
      </w:r>
      <w:r w:rsidRPr="00505DC6">
        <w:rPr>
          <w:rFonts w:ascii="Arial" w:hAnsi="Arial" w:cs="Arial"/>
          <w:bCs/>
          <w:i/>
          <w:sz w:val="22"/>
          <w:szCs w:val="22"/>
        </w:rPr>
        <w:t>Scientific Reports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954B21">
        <w:rPr>
          <w:rFonts w:ascii="Arial" w:hAnsi="Arial" w:cs="Arial"/>
          <w:b/>
          <w:sz w:val="22"/>
          <w:szCs w:val="22"/>
        </w:rPr>
        <w:t xml:space="preserve">7:42586 | </w:t>
      </w:r>
      <w:r w:rsidRPr="00E22042">
        <w:rPr>
          <w:rFonts w:ascii="Arial" w:hAnsi="Arial" w:cs="Arial"/>
          <w:sz w:val="22"/>
          <w:szCs w:val="22"/>
        </w:rPr>
        <w:t>DOI: 10.1038/srep42586</w:t>
      </w:r>
      <w:r w:rsidRPr="00954B21">
        <w:rPr>
          <w:rFonts w:ascii="Arial" w:hAnsi="Arial" w:cs="Arial"/>
          <w:b/>
          <w:bCs/>
          <w:sz w:val="22"/>
          <w:szCs w:val="22"/>
        </w:rPr>
        <w:t>.</w:t>
      </w:r>
    </w:p>
    <w:p w14:paraId="27A01F79" w14:textId="77777777" w:rsidR="0003514B" w:rsidRPr="003052BD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Chakraborty, S., Deb, B. K., Chorna, T., Konieczny, V., Taylor, C. W. and Hasan, G. (2016) IP</w:t>
      </w:r>
      <w:r w:rsidRPr="002D5EEA">
        <w:rPr>
          <w:rFonts w:ascii="Arial" w:hAnsi="Arial" w:cs="Arial"/>
          <w:bCs/>
          <w:sz w:val="22"/>
          <w:szCs w:val="22"/>
          <w:vertAlign w:val="subscript"/>
        </w:rPr>
        <w:t>3</w:t>
      </w:r>
      <w:r>
        <w:rPr>
          <w:rFonts w:ascii="Arial" w:hAnsi="Arial" w:cs="Arial"/>
          <w:bCs/>
          <w:sz w:val="22"/>
          <w:szCs w:val="22"/>
        </w:rPr>
        <w:t xml:space="preserve"> receptors attenuate store-operated Ca</w:t>
      </w:r>
      <w:r w:rsidRPr="002D5EEA">
        <w:rPr>
          <w:rFonts w:ascii="Arial" w:hAnsi="Arial" w:cs="Arial"/>
          <w:bCs/>
          <w:sz w:val="22"/>
          <w:szCs w:val="22"/>
          <w:vertAlign w:val="superscript"/>
        </w:rPr>
        <w:t>2+</w:t>
      </w:r>
      <w:r>
        <w:rPr>
          <w:rFonts w:ascii="Arial" w:hAnsi="Arial" w:cs="Arial"/>
          <w:bCs/>
          <w:sz w:val="22"/>
          <w:szCs w:val="22"/>
        </w:rPr>
        <w:t xml:space="preserve"> entry by destabilizing STIM-Orai interactions in </w:t>
      </w:r>
      <w:r w:rsidRPr="002D5EEA">
        <w:rPr>
          <w:rFonts w:ascii="Arial" w:hAnsi="Arial" w:cs="Arial"/>
          <w:bCs/>
          <w:i/>
          <w:sz w:val="22"/>
          <w:szCs w:val="22"/>
        </w:rPr>
        <w:t>Drosophila</w:t>
      </w:r>
      <w:r>
        <w:rPr>
          <w:rFonts w:ascii="Arial" w:hAnsi="Arial" w:cs="Arial"/>
          <w:bCs/>
          <w:sz w:val="22"/>
          <w:szCs w:val="22"/>
        </w:rPr>
        <w:t xml:space="preserve"> neurons. </w:t>
      </w:r>
      <w:r w:rsidRPr="002D5EEA">
        <w:rPr>
          <w:rFonts w:ascii="Arial" w:hAnsi="Arial" w:cs="Arial"/>
          <w:bCs/>
          <w:i/>
          <w:sz w:val="22"/>
          <w:szCs w:val="22"/>
        </w:rPr>
        <w:t>J. Cell Sci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22042">
        <w:rPr>
          <w:rFonts w:ascii="Arial" w:hAnsi="Arial" w:cs="Arial"/>
          <w:b/>
          <w:bCs/>
          <w:sz w:val="22"/>
          <w:szCs w:val="22"/>
        </w:rPr>
        <w:t>129</w:t>
      </w:r>
      <w:r>
        <w:rPr>
          <w:rFonts w:ascii="Arial" w:hAnsi="Arial" w:cs="Arial"/>
          <w:bCs/>
          <w:sz w:val="22"/>
          <w:szCs w:val="22"/>
        </w:rPr>
        <w:t xml:space="preserve">, 3903-3910. </w:t>
      </w:r>
      <w:r w:rsidRPr="00E22042">
        <w:rPr>
          <w:rStyle w:val="highwire-cite-metadata-doi"/>
          <w:rFonts w:ascii="Arial" w:hAnsi="Arial" w:cs="Arial"/>
          <w:sz w:val="22"/>
          <w:szCs w:val="22"/>
        </w:rPr>
        <w:t>doi: 10.1242/jcs.191585</w:t>
      </w:r>
    </w:p>
    <w:p w14:paraId="44E421B9" w14:textId="77777777" w:rsidR="0003514B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Jayakumar, S., Richhariya, S., Reddy, O.V., Texada, M. and Hasan G. (2016), </w:t>
      </w:r>
      <w:r w:rsidRPr="00077F90">
        <w:rPr>
          <w:rFonts w:ascii="Arial" w:hAnsi="Arial" w:cs="Arial"/>
          <w:sz w:val="22"/>
          <w:szCs w:val="22"/>
        </w:rPr>
        <w:t>Drosophila larval to pupal switch under nutrient stress requires IP3R/Ca2+ signalling in glutamatergic interneurons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Pr="00077F90">
        <w:rPr>
          <w:rFonts w:ascii="Arial" w:hAnsi="Arial" w:cs="Arial"/>
          <w:bCs/>
          <w:i/>
          <w:sz w:val="22"/>
          <w:szCs w:val="22"/>
        </w:rPr>
        <w:t>eLife,</w:t>
      </w:r>
      <w:r w:rsidRPr="00077F90">
        <w:rPr>
          <w:rStyle w:val="elife-doi-cite-as-data"/>
          <w:rFonts w:ascii="Arial" w:hAnsi="Arial" w:cs="Arial"/>
          <w:sz w:val="22"/>
          <w:szCs w:val="22"/>
        </w:rPr>
        <w:t>10.7554/eLife.</w:t>
      </w:r>
      <w:r w:rsidRPr="00077F90">
        <w:rPr>
          <w:rStyle w:val="elife-doi-cite-as-data"/>
          <w:rFonts w:ascii="Arial" w:hAnsi="Arial" w:cs="Arial"/>
          <w:b/>
          <w:sz w:val="22"/>
          <w:szCs w:val="22"/>
        </w:rPr>
        <w:t>17495</w:t>
      </w:r>
    </w:p>
    <w:p w14:paraId="7EEE9BF5" w14:textId="77777777" w:rsidR="0003514B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Deb, B. K., Pathak, T. and Hasan, G (2016). Store independent modulation of Ca2+ entry by Septin 7. </w:t>
      </w:r>
      <w:r w:rsidRPr="0020351A">
        <w:rPr>
          <w:rFonts w:ascii="Arial" w:hAnsi="Arial" w:cs="Arial"/>
          <w:bCs/>
          <w:i/>
          <w:sz w:val="22"/>
          <w:szCs w:val="22"/>
        </w:rPr>
        <w:t>Nature Communications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Pr="005F27AA">
        <w:rPr>
          <w:rFonts w:ascii="Arial" w:hAnsi="Arial" w:cs="Arial"/>
          <w:b/>
          <w:sz w:val="22"/>
          <w:szCs w:val="22"/>
        </w:rPr>
        <w:t xml:space="preserve">7:11751 | </w:t>
      </w:r>
      <w:r w:rsidRPr="00E22042">
        <w:rPr>
          <w:rFonts w:ascii="Arial" w:hAnsi="Arial" w:cs="Arial"/>
          <w:sz w:val="22"/>
          <w:szCs w:val="22"/>
        </w:rPr>
        <w:t>DOI: 10.1038/ncomms11751</w:t>
      </w:r>
      <w:r w:rsidRPr="005F27AA">
        <w:rPr>
          <w:rFonts w:ascii="Arial" w:hAnsi="Arial" w:cs="Arial"/>
          <w:b/>
          <w:sz w:val="22"/>
          <w:szCs w:val="22"/>
        </w:rPr>
        <w:t xml:space="preserve"> |</w:t>
      </w:r>
    </w:p>
    <w:p w14:paraId="22E1F978" w14:textId="77777777" w:rsidR="0003514B" w:rsidRDefault="0003514B" w:rsidP="0003514B">
      <w:pPr>
        <w:numPr>
          <w:ilvl w:val="1"/>
          <w:numId w:val="1"/>
        </w:numPr>
        <w:tabs>
          <w:tab w:val="num" w:pos="45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Pathak, T., Agrawal, T., Richhariya, S., Sadaf, S. and Hasan, G (2015). Store-operated calcium entry through Orai is required for transcriptional maturation of the flight circuit in Drosophila. </w:t>
      </w:r>
      <w:r w:rsidRPr="007011BA">
        <w:rPr>
          <w:rFonts w:ascii="Arial" w:hAnsi="Arial" w:cs="Arial"/>
          <w:bCs/>
          <w:i/>
          <w:sz w:val="22"/>
          <w:szCs w:val="22"/>
        </w:rPr>
        <w:t>J. Neurosci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Pr="007011BA">
        <w:rPr>
          <w:rFonts w:ascii="Arial" w:hAnsi="Arial" w:cs="Arial"/>
          <w:b/>
          <w:bCs/>
          <w:sz w:val="22"/>
          <w:szCs w:val="22"/>
        </w:rPr>
        <w:t>35</w:t>
      </w:r>
      <w:r>
        <w:rPr>
          <w:rFonts w:ascii="Arial" w:hAnsi="Arial" w:cs="Arial"/>
          <w:bCs/>
          <w:sz w:val="22"/>
          <w:szCs w:val="22"/>
        </w:rPr>
        <w:t>, 13784-13799.</w:t>
      </w:r>
    </w:p>
    <w:p w14:paraId="522C46FC" w14:textId="77777777" w:rsidR="0003514B" w:rsidRPr="003A050F" w:rsidRDefault="0003514B" w:rsidP="0003514B">
      <w:pPr>
        <w:numPr>
          <w:ilvl w:val="1"/>
          <w:numId w:val="1"/>
        </w:numPr>
        <w:tabs>
          <w:tab w:val="num" w:pos="450"/>
          <w:tab w:val="num" w:pos="72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Kumaran, D., Balagopal, K., Tharmaraj, R. G. A., Aaron, S., Kuriyan, G., Muliyil, J., Sivadasan, A., Danda, S., Alexander, M. and Hasan, G. (2014) Genetic characterization of Spinocerebellar Ataxia 1 in a South Indian cohort. </w:t>
      </w:r>
      <w:r w:rsidRPr="006602D4">
        <w:rPr>
          <w:rFonts w:ascii="Arial" w:hAnsi="Arial" w:cs="Arial"/>
          <w:bCs/>
          <w:i/>
          <w:sz w:val="22"/>
          <w:szCs w:val="22"/>
        </w:rPr>
        <w:t>BMC Med Genetics</w:t>
      </w:r>
      <w:r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15, </w:t>
      </w:r>
      <w:r>
        <w:rPr>
          <w:rFonts w:ascii="Arial" w:hAnsi="Arial" w:cs="Arial"/>
          <w:bCs/>
          <w:sz w:val="22"/>
          <w:szCs w:val="22"/>
        </w:rPr>
        <w:t>114-121</w:t>
      </w:r>
      <w:r>
        <w:rPr>
          <w:rFonts w:ascii="Arial" w:hAnsi="Arial" w:cs="Arial"/>
          <w:b/>
          <w:bCs/>
          <w:sz w:val="22"/>
          <w:szCs w:val="22"/>
        </w:rPr>
        <w:t xml:space="preserve">. </w:t>
      </w:r>
      <w:hyperlink r:id="rId9" w:history="1">
        <w:r w:rsidRPr="00B066FD">
          <w:rPr>
            <w:rStyle w:val="Hyperlink"/>
            <w:rFonts w:ascii="Arial" w:hAnsi="Arial" w:cs="Arial"/>
            <w:sz w:val="22"/>
            <w:szCs w:val="22"/>
          </w:rPr>
          <w:t>http://www.biomedcentral.com/1471-2350/15/114</w:t>
        </w:r>
      </w:hyperlink>
    </w:p>
    <w:p w14:paraId="07AC1BF3" w14:textId="77777777" w:rsidR="0003514B" w:rsidRPr="00354667" w:rsidRDefault="0003514B" w:rsidP="0003514B">
      <w:pPr>
        <w:numPr>
          <w:ilvl w:val="1"/>
          <w:numId w:val="1"/>
        </w:numPr>
        <w:tabs>
          <w:tab w:val="num" w:pos="450"/>
          <w:tab w:val="left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354667">
        <w:rPr>
          <w:rFonts w:ascii="Arial" w:hAnsi="Arial" w:cs="Arial"/>
          <w:sz w:val="22"/>
          <w:szCs w:val="22"/>
        </w:rPr>
        <w:t>Venkiteswaran, G and Hasan, G</w:t>
      </w:r>
      <w:r w:rsidRPr="00354667">
        <w:rPr>
          <w:rFonts w:ascii="Arial" w:hAnsi="Arial" w:cs="Arial"/>
          <w:b/>
          <w:sz w:val="22"/>
          <w:szCs w:val="22"/>
        </w:rPr>
        <w:t xml:space="preserve"> </w:t>
      </w:r>
      <w:r w:rsidRPr="00354667">
        <w:rPr>
          <w:rFonts w:ascii="Arial" w:hAnsi="Arial" w:cs="Arial"/>
          <w:sz w:val="22"/>
          <w:szCs w:val="22"/>
        </w:rPr>
        <w:t>(2009)</w:t>
      </w:r>
      <w:r w:rsidRPr="00354667">
        <w:rPr>
          <w:rFonts w:ascii="Arial" w:hAnsi="Arial" w:cs="Arial"/>
          <w:b/>
          <w:sz w:val="22"/>
          <w:szCs w:val="22"/>
        </w:rPr>
        <w:t xml:space="preserve">. </w:t>
      </w:r>
      <w:r w:rsidRPr="00354667">
        <w:rPr>
          <w:rFonts w:ascii="Arial" w:hAnsi="Arial" w:cs="Arial"/>
          <w:sz w:val="22"/>
          <w:szCs w:val="22"/>
        </w:rPr>
        <w:t>Intracellular calcium signaling and store operated Ca</w:t>
      </w:r>
      <w:r w:rsidRPr="00354667">
        <w:rPr>
          <w:rFonts w:ascii="Arial" w:hAnsi="Arial" w:cs="Arial"/>
          <w:sz w:val="22"/>
          <w:szCs w:val="22"/>
          <w:vertAlign w:val="superscript"/>
        </w:rPr>
        <w:t>2+</w:t>
      </w:r>
      <w:r w:rsidRPr="00354667">
        <w:rPr>
          <w:rFonts w:ascii="Arial" w:hAnsi="Arial" w:cs="Arial"/>
          <w:sz w:val="22"/>
          <w:szCs w:val="22"/>
        </w:rPr>
        <w:t xml:space="preserve"> entry </w:t>
      </w:r>
      <w:proofErr w:type="gramStart"/>
      <w:r w:rsidRPr="00354667">
        <w:rPr>
          <w:rFonts w:ascii="Arial" w:hAnsi="Arial" w:cs="Arial"/>
          <w:sz w:val="22"/>
          <w:szCs w:val="22"/>
        </w:rPr>
        <w:t>are</w:t>
      </w:r>
      <w:proofErr w:type="gramEnd"/>
      <w:r w:rsidRPr="00354667">
        <w:rPr>
          <w:rFonts w:ascii="Arial" w:hAnsi="Arial" w:cs="Arial"/>
          <w:sz w:val="22"/>
          <w:szCs w:val="22"/>
        </w:rPr>
        <w:t xml:space="preserve"> required in Drosophila neurons for flight. </w:t>
      </w:r>
      <w:r w:rsidRPr="00354667">
        <w:rPr>
          <w:rFonts w:ascii="Arial" w:hAnsi="Arial" w:cs="Arial"/>
          <w:i/>
          <w:iCs/>
          <w:sz w:val="22"/>
          <w:szCs w:val="22"/>
        </w:rPr>
        <w:t>Proc. Natl. Acad. Sci. USA</w:t>
      </w:r>
      <w:r w:rsidRPr="00354667">
        <w:rPr>
          <w:rFonts w:ascii="Arial" w:hAnsi="Arial" w:cs="Arial"/>
          <w:sz w:val="22"/>
          <w:szCs w:val="22"/>
        </w:rPr>
        <w:t>,</w:t>
      </w:r>
      <w:r w:rsidRPr="00354667">
        <w:rPr>
          <w:rFonts w:ascii="Arial" w:hAnsi="Arial" w:cs="Arial"/>
          <w:i/>
          <w:sz w:val="22"/>
          <w:szCs w:val="22"/>
        </w:rPr>
        <w:t xml:space="preserve"> USA,</w:t>
      </w:r>
      <w:r w:rsidRPr="00354667">
        <w:rPr>
          <w:rFonts w:ascii="Arial" w:hAnsi="Arial" w:cs="Arial"/>
          <w:sz w:val="22"/>
          <w:szCs w:val="22"/>
        </w:rPr>
        <w:t xml:space="preserve"> </w:t>
      </w:r>
      <w:r w:rsidRPr="00354667">
        <w:rPr>
          <w:rFonts w:ascii="Arial" w:hAnsi="Arial" w:cs="Arial"/>
          <w:b/>
          <w:sz w:val="22"/>
          <w:szCs w:val="22"/>
        </w:rPr>
        <w:t>106</w:t>
      </w:r>
      <w:r w:rsidRPr="00354667">
        <w:rPr>
          <w:rFonts w:ascii="Arial" w:hAnsi="Arial" w:cs="Arial"/>
          <w:sz w:val="22"/>
          <w:szCs w:val="22"/>
        </w:rPr>
        <w:t>, 10326-10331.</w:t>
      </w:r>
    </w:p>
    <w:p w14:paraId="70B8EA0E" w14:textId="77777777" w:rsidR="0003514B" w:rsidRPr="00D0445D" w:rsidRDefault="0003514B" w:rsidP="0003514B">
      <w:pPr>
        <w:numPr>
          <w:ilvl w:val="1"/>
          <w:numId w:val="1"/>
        </w:numPr>
        <w:tabs>
          <w:tab w:val="num" w:pos="450"/>
          <w:tab w:val="num" w:pos="72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  <w:r w:rsidRPr="00804981">
        <w:rPr>
          <w:rFonts w:ascii="Arial" w:hAnsi="Arial" w:cs="Arial"/>
          <w:sz w:val="22"/>
          <w:szCs w:val="22"/>
        </w:rPr>
        <w:t>Venkatesh, K. and Hasan, G. (1997): Disruption of the IP</w:t>
      </w:r>
      <w:r w:rsidRPr="00804981">
        <w:rPr>
          <w:rFonts w:ascii="Arial" w:hAnsi="Arial" w:cs="Arial"/>
          <w:sz w:val="22"/>
          <w:szCs w:val="22"/>
          <w:vertAlign w:val="subscript"/>
        </w:rPr>
        <w:t>3</w:t>
      </w:r>
      <w:r w:rsidRPr="00804981">
        <w:rPr>
          <w:rFonts w:ascii="Arial" w:hAnsi="Arial" w:cs="Arial"/>
          <w:sz w:val="22"/>
          <w:szCs w:val="22"/>
        </w:rPr>
        <w:t xml:space="preserve"> receptor gene in </w:t>
      </w:r>
      <w:r w:rsidRPr="00804981">
        <w:rPr>
          <w:rFonts w:ascii="Arial" w:hAnsi="Arial" w:cs="Arial"/>
          <w:i/>
          <w:iCs/>
          <w:sz w:val="22"/>
          <w:szCs w:val="22"/>
        </w:rPr>
        <w:t xml:space="preserve">Drosophila </w:t>
      </w:r>
      <w:r w:rsidRPr="00804981">
        <w:rPr>
          <w:rFonts w:ascii="Arial" w:hAnsi="Arial" w:cs="Arial"/>
          <w:sz w:val="22"/>
          <w:szCs w:val="22"/>
        </w:rPr>
        <w:t xml:space="preserve">affects larval metamorphosis and ecdysone release. </w:t>
      </w:r>
      <w:r w:rsidRPr="00804981">
        <w:rPr>
          <w:rFonts w:ascii="Arial" w:hAnsi="Arial" w:cs="Arial"/>
          <w:i/>
          <w:iCs/>
          <w:sz w:val="22"/>
          <w:szCs w:val="22"/>
        </w:rPr>
        <w:t>Curr Biol</w:t>
      </w:r>
      <w:r w:rsidRPr="00804981">
        <w:rPr>
          <w:rFonts w:ascii="Arial" w:hAnsi="Arial" w:cs="Arial"/>
          <w:sz w:val="22"/>
          <w:szCs w:val="22"/>
        </w:rPr>
        <w:t xml:space="preserve">., </w:t>
      </w:r>
      <w:r w:rsidRPr="00804981">
        <w:rPr>
          <w:rFonts w:ascii="Arial" w:hAnsi="Arial" w:cs="Arial"/>
          <w:b/>
          <w:bCs/>
          <w:sz w:val="22"/>
          <w:szCs w:val="22"/>
        </w:rPr>
        <w:t>7</w:t>
      </w:r>
      <w:r w:rsidRPr="00804981">
        <w:rPr>
          <w:rFonts w:ascii="Arial" w:hAnsi="Arial" w:cs="Arial"/>
          <w:sz w:val="22"/>
          <w:szCs w:val="22"/>
        </w:rPr>
        <w:t>, 500-509.</w:t>
      </w:r>
    </w:p>
    <w:p w14:paraId="00F7FE72" w14:textId="77777777" w:rsidR="0003514B" w:rsidRDefault="0003514B" w:rsidP="0003514B">
      <w:pPr>
        <w:spacing w:after="160"/>
        <w:ind w:left="450"/>
        <w:rPr>
          <w:rFonts w:ascii="Arial" w:hAnsi="Arial" w:cs="Arial"/>
          <w:b/>
          <w:sz w:val="22"/>
          <w:szCs w:val="22"/>
        </w:rPr>
      </w:pPr>
    </w:p>
    <w:p w14:paraId="44E9097F" w14:textId="77777777" w:rsidR="0003514B" w:rsidRPr="00941CEF" w:rsidRDefault="0003514B" w:rsidP="0003514B">
      <w:pPr>
        <w:spacing w:after="160"/>
        <w:ind w:left="45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Articles in Books and Special Issues:</w:t>
      </w:r>
    </w:p>
    <w:p w14:paraId="3B1E1BD0" w14:textId="77777777" w:rsidR="0003514B" w:rsidRDefault="0003514B" w:rsidP="0003514B">
      <w:pPr>
        <w:numPr>
          <w:ilvl w:val="0"/>
          <w:numId w:val="2"/>
        </w:numPr>
        <w:tabs>
          <w:tab w:val="clear" w:pos="644"/>
          <w:tab w:val="num" w:pos="426"/>
        </w:tabs>
        <w:ind w:hanging="6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Hasan, G (2016) Obaid Siddiqi’s legacy of behavioural neurogenetics. Special Volume on Obaid Siddiqi in </w:t>
      </w:r>
      <w:r w:rsidRPr="00941CEF">
        <w:rPr>
          <w:rFonts w:ascii="Arial" w:hAnsi="Arial" w:cs="Arial"/>
          <w:sz w:val="22"/>
          <w:szCs w:val="22"/>
        </w:rPr>
        <w:t>the</w:t>
      </w:r>
      <w:r w:rsidRPr="00941CEF">
        <w:rPr>
          <w:rFonts w:ascii="Arial" w:hAnsi="Arial" w:cs="Arial"/>
          <w:i/>
          <w:sz w:val="22"/>
          <w:szCs w:val="22"/>
        </w:rPr>
        <w:t xml:space="preserve"> Biographical memoirs of the fellows of the Indian National Science Academy</w:t>
      </w:r>
      <w:r>
        <w:rPr>
          <w:rFonts w:ascii="Arial" w:hAnsi="Arial" w:cs="Arial"/>
          <w:sz w:val="22"/>
          <w:szCs w:val="22"/>
        </w:rPr>
        <w:t xml:space="preserve">, </w:t>
      </w:r>
      <w:r w:rsidRPr="00941CEF">
        <w:rPr>
          <w:rFonts w:ascii="Arial" w:hAnsi="Arial" w:cs="Arial"/>
          <w:b/>
          <w:sz w:val="22"/>
          <w:szCs w:val="22"/>
        </w:rPr>
        <w:t>42</w:t>
      </w:r>
      <w:r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44-47.</w:t>
      </w:r>
      <w:r w:rsidRPr="00941CEF">
        <w:rPr>
          <w:rFonts w:ascii="Arial" w:hAnsi="Arial" w:cs="Arial"/>
          <w:b/>
          <w:sz w:val="22"/>
          <w:szCs w:val="22"/>
        </w:rPr>
        <w:t xml:space="preserve"> </w:t>
      </w:r>
    </w:p>
    <w:p w14:paraId="0D1DD53B" w14:textId="77777777" w:rsidR="0003514B" w:rsidRDefault="0003514B" w:rsidP="0003514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Hasan, G (2012) </w:t>
      </w:r>
      <w:r>
        <w:rPr>
          <w:rFonts w:ascii="Arial" w:hAnsi="Arial" w:cs="Arial"/>
          <w:color w:val="2B2B2B"/>
          <w:sz w:val="22"/>
          <w:szCs w:val="22"/>
        </w:rPr>
        <w:t>The early years of Drosophila chemosensory genetics in Mumbai’s Tata Institute of Fundamental Research. Special issue for Obaid Siddiqi</w:t>
      </w:r>
      <w:r>
        <w:rPr>
          <w:rFonts w:ascii="Arial" w:hAnsi="Arial" w:cs="Arial"/>
          <w:b/>
          <w:color w:val="2B2B2B"/>
          <w:sz w:val="22"/>
          <w:szCs w:val="22"/>
        </w:rPr>
        <w:t xml:space="preserve"> </w:t>
      </w:r>
      <w:r>
        <w:rPr>
          <w:rFonts w:ascii="Arial" w:hAnsi="Arial" w:cs="Arial"/>
          <w:i/>
          <w:color w:val="2B2B2B"/>
          <w:sz w:val="22"/>
          <w:szCs w:val="22"/>
        </w:rPr>
        <w:t>J. Neurogenet</w:t>
      </w:r>
      <w:r>
        <w:rPr>
          <w:rFonts w:ascii="Arial" w:hAnsi="Arial" w:cs="Arial"/>
          <w:b/>
          <w:color w:val="2B2B2B"/>
          <w:sz w:val="22"/>
          <w:szCs w:val="22"/>
        </w:rPr>
        <w:t xml:space="preserve"> 26, </w:t>
      </w:r>
      <w:r>
        <w:rPr>
          <w:rFonts w:ascii="Arial" w:hAnsi="Arial" w:cs="Arial"/>
          <w:color w:val="2B2B2B"/>
          <w:sz w:val="22"/>
          <w:szCs w:val="22"/>
        </w:rPr>
        <w:t>264-266</w:t>
      </w:r>
      <w:r>
        <w:rPr>
          <w:rFonts w:ascii="Arial" w:hAnsi="Arial" w:cs="Arial"/>
          <w:b/>
          <w:color w:val="2B2B2B"/>
          <w:sz w:val="22"/>
          <w:szCs w:val="22"/>
        </w:rPr>
        <w:t>.</w:t>
      </w:r>
      <w:r>
        <w:rPr>
          <w:rFonts w:ascii="Arial" w:hAnsi="Arial" w:cs="Arial"/>
          <w:color w:val="2B2B2B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C89E3AB" w14:textId="77777777" w:rsidR="0003514B" w:rsidRDefault="0003514B" w:rsidP="0003514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Hasan, G (2008) Science and the Art of Detection in “Lilavati’s Daughters: A collection of Autobiographical Essays by Indian Women Scientists”, published by the Indian Academy of Sciences.</w:t>
      </w:r>
      <w:r w:rsidRPr="002A7305">
        <w:rPr>
          <w:rFonts w:ascii="Arial" w:hAnsi="Arial" w:cs="Arial"/>
          <w:sz w:val="22"/>
          <w:szCs w:val="22"/>
        </w:rPr>
        <w:t xml:space="preserve"> </w:t>
      </w:r>
    </w:p>
    <w:p w14:paraId="60EFE98A" w14:textId="77777777" w:rsidR="0003514B" w:rsidRDefault="0003514B" w:rsidP="0003514B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6EDF4BD7" w14:textId="77777777" w:rsidR="0003514B" w:rsidRPr="00A2522E" w:rsidRDefault="0003514B" w:rsidP="0003514B">
      <w:pPr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A2522E">
        <w:rPr>
          <w:rFonts w:ascii="Arial" w:hAnsi="Arial" w:cs="Arial"/>
          <w:b/>
          <w:bCs/>
          <w:sz w:val="22"/>
          <w:szCs w:val="22"/>
        </w:rPr>
        <w:t>Recent Reviews:</w:t>
      </w:r>
    </w:p>
    <w:p w14:paraId="076D68DA" w14:textId="77777777" w:rsidR="0003514B" w:rsidRDefault="0003514B" w:rsidP="0003514B">
      <w:pPr>
        <w:jc w:val="both"/>
        <w:rPr>
          <w:rFonts w:ascii="Arial" w:hAnsi="Arial" w:cs="Arial"/>
          <w:sz w:val="22"/>
          <w:szCs w:val="22"/>
        </w:rPr>
      </w:pPr>
    </w:p>
    <w:p w14:paraId="0B5C1C7C" w14:textId="77777777" w:rsidR="0003514B" w:rsidRDefault="0003514B" w:rsidP="0003514B">
      <w:pPr>
        <w:pStyle w:val="ListParagraph"/>
        <w:numPr>
          <w:ilvl w:val="3"/>
          <w:numId w:val="2"/>
        </w:numPr>
        <w:tabs>
          <w:tab w:val="num" w:pos="426"/>
        </w:tabs>
        <w:ind w:left="142" w:firstLine="0"/>
        <w:jc w:val="both"/>
        <w:rPr>
          <w:rStyle w:val="docsum-authors"/>
          <w:rFonts w:ascii="Arial" w:hAnsi="Arial" w:cs="Arial"/>
          <w:bCs/>
          <w:color w:val="000000"/>
          <w:sz w:val="22"/>
          <w:szCs w:val="22"/>
        </w:rPr>
      </w:pPr>
      <w:r>
        <w:rPr>
          <w:rStyle w:val="docsum-authors"/>
          <w:rFonts w:ascii="Arial" w:hAnsi="Arial" w:cs="Arial"/>
          <w:bCs/>
          <w:color w:val="000000"/>
          <w:sz w:val="22"/>
          <w:szCs w:val="22"/>
        </w:rPr>
        <w:t>Hasan, G (2026). A growing role for intracellular Ca</w:t>
      </w: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  <w:vertAlign w:val="superscript"/>
        </w:rPr>
        <w:t>2+</w:t>
      </w:r>
      <w:r>
        <w:rPr>
          <w:rStyle w:val="docsum-authors"/>
          <w:rFonts w:ascii="Arial" w:hAnsi="Arial" w:cs="Arial"/>
          <w:bCs/>
          <w:color w:val="000000"/>
          <w:sz w:val="22"/>
          <w:szCs w:val="22"/>
          <w:vertAlign w:val="superscript"/>
        </w:rPr>
        <w:t xml:space="preserve"> </w:t>
      </w:r>
      <w:r>
        <w:rPr>
          <w:rStyle w:val="docsum-authors"/>
          <w:rFonts w:ascii="Arial" w:hAnsi="Arial" w:cs="Arial"/>
          <w:bCs/>
          <w:color w:val="000000"/>
          <w:sz w:val="22"/>
          <w:szCs w:val="22"/>
        </w:rPr>
        <w:t xml:space="preserve">signaling and SOCE in neuronal physiology and pathophysiology. </w:t>
      </w:r>
      <w:r w:rsidRPr="008502D4">
        <w:rPr>
          <w:rStyle w:val="docsum-authors"/>
          <w:rFonts w:ascii="Arial" w:hAnsi="Arial" w:cs="Arial"/>
          <w:bCs/>
          <w:i/>
          <w:iCs/>
          <w:color w:val="000000"/>
          <w:sz w:val="22"/>
          <w:szCs w:val="22"/>
        </w:rPr>
        <w:t>Current opinions in Neuro</w:t>
      </w:r>
      <w:r>
        <w:rPr>
          <w:rStyle w:val="docsum-authors"/>
          <w:rFonts w:ascii="Arial" w:hAnsi="Arial" w:cs="Arial"/>
          <w:bCs/>
          <w:i/>
          <w:iCs/>
          <w:color w:val="000000"/>
          <w:sz w:val="22"/>
          <w:szCs w:val="22"/>
        </w:rPr>
        <w:t>biology;</w:t>
      </w:r>
      <w:r>
        <w:rPr>
          <w:rStyle w:val="docsum-authors"/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</w:rPr>
        <w:t>in press.</w:t>
      </w:r>
      <w:r>
        <w:rPr>
          <w:rStyle w:val="docsum-authors"/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</w:rPr>
        <w:t xml:space="preserve">Invited commentary. </w:t>
      </w:r>
    </w:p>
    <w:p w14:paraId="67BD77BE" w14:textId="77777777" w:rsidR="0003514B" w:rsidRDefault="0003514B" w:rsidP="0003514B">
      <w:pPr>
        <w:pStyle w:val="ListParagraph"/>
        <w:numPr>
          <w:ilvl w:val="3"/>
          <w:numId w:val="2"/>
        </w:numPr>
        <w:tabs>
          <w:tab w:val="num" w:pos="426"/>
        </w:tabs>
        <w:ind w:left="142" w:firstLine="0"/>
        <w:jc w:val="both"/>
        <w:rPr>
          <w:rStyle w:val="docsum-authors"/>
          <w:rFonts w:ascii="Arial" w:hAnsi="Arial" w:cs="Arial"/>
          <w:bCs/>
          <w:color w:val="000000"/>
          <w:sz w:val="22"/>
          <w:szCs w:val="22"/>
        </w:rPr>
      </w:pP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</w:rPr>
        <w:t xml:space="preserve">Hasan, G (2024). IP3Rs and nSOCE – tied together at two ends. </w:t>
      </w:r>
      <w:r w:rsidRPr="008502D4">
        <w:rPr>
          <w:rStyle w:val="docsum-authors"/>
          <w:rFonts w:ascii="Arial" w:hAnsi="Arial" w:cs="Arial"/>
          <w:bCs/>
          <w:i/>
          <w:iCs/>
          <w:color w:val="000000"/>
          <w:sz w:val="22"/>
          <w:szCs w:val="22"/>
        </w:rPr>
        <w:t xml:space="preserve">Contact </w:t>
      </w: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</w:rPr>
        <w:t xml:space="preserve">7: 1-3. Invited commentary. </w:t>
      </w:r>
    </w:p>
    <w:p w14:paraId="6AA7A4CA" w14:textId="77777777" w:rsidR="0003514B" w:rsidRPr="008502D4" w:rsidRDefault="0003514B" w:rsidP="0003514B">
      <w:pPr>
        <w:pStyle w:val="ListParagraph"/>
        <w:numPr>
          <w:ilvl w:val="3"/>
          <w:numId w:val="2"/>
        </w:numPr>
        <w:tabs>
          <w:tab w:val="num" w:pos="426"/>
        </w:tabs>
        <w:ind w:left="142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</w:rPr>
        <w:t>Chakraborty, P and Hasan, G (2023). ER-Ca</w:t>
      </w: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  <w:vertAlign w:val="superscript"/>
        </w:rPr>
        <w:t xml:space="preserve">2+ </w:t>
      </w: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</w:rPr>
        <w:t>stores and the regulation of Store-operated Ca</w:t>
      </w: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  <w:vertAlign w:val="superscript"/>
        </w:rPr>
        <w:t xml:space="preserve">2+ </w:t>
      </w: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</w:rPr>
        <w:t xml:space="preserve">entry in neurons. J. Physiol (in press). </w:t>
      </w:r>
      <w:r w:rsidRPr="008502D4">
        <w:rPr>
          <w:rFonts w:ascii="Arial" w:hAnsi="Arial" w:cs="Arial"/>
          <w:sz w:val="22"/>
          <w:szCs w:val="22"/>
          <w:lang w:val="en-GB"/>
        </w:rPr>
        <w:t xml:space="preserve">DOI: 10.1113/JP283827. </w:t>
      </w:r>
      <w:r w:rsidRPr="008502D4">
        <w:rPr>
          <w:rFonts w:ascii="Arial" w:hAnsi="Arial" w:cs="Arial"/>
          <w:sz w:val="22"/>
          <w:szCs w:val="22"/>
          <w:u w:val="single"/>
          <w:lang w:val="en-GB"/>
        </w:rPr>
        <w:t>Invited review</w:t>
      </w:r>
      <w:r w:rsidRPr="008502D4">
        <w:rPr>
          <w:rFonts w:ascii="Arial" w:hAnsi="Arial" w:cs="Arial"/>
          <w:sz w:val="22"/>
          <w:szCs w:val="22"/>
          <w:lang w:val="en-GB"/>
        </w:rPr>
        <w:t>.</w:t>
      </w:r>
    </w:p>
    <w:p w14:paraId="3C69C162" w14:textId="77777777" w:rsidR="0003514B" w:rsidRPr="008502D4" w:rsidRDefault="0003514B" w:rsidP="0003514B">
      <w:pPr>
        <w:pStyle w:val="ListParagraph"/>
        <w:numPr>
          <w:ilvl w:val="3"/>
          <w:numId w:val="2"/>
        </w:numPr>
        <w:tabs>
          <w:tab w:val="num" w:pos="426"/>
        </w:tabs>
        <w:ind w:left="142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</w:rPr>
        <w:t>Mitra, R and Hasan, G (2022). Store-operated Ca</w:t>
      </w: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  <w:vertAlign w:val="superscript"/>
        </w:rPr>
        <w:t xml:space="preserve">2+ </w:t>
      </w:r>
      <w:r w:rsidRPr="008502D4">
        <w:rPr>
          <w:rStyle w:val="docsum-authors"/>
          <w:rFonts w:ascii="Arial" w:hAnsi="Arial" w:cs="Arial"/>
          <w:bCs/>
          <w:color w:val="000000"/>
          <w:sz w:val="22"/>
          <w:szCs w:val="22"/>
        </w:rPr>
        <w:t xml:space="preserve">entry regulates neuronal gene expression and function. </w:t>
      </w:r>
      <w:r w:rsidRPr="008502D4">
        <w:rPr>
          <w:rFonts w:ascii="Arial" w:hAnsi="Arial" w:cs="Arial"/>
          <w:i/>
          <w:iCs/>
          <w:sz w:val="22"/>
          <w:szCs w:val="22"/>
          <w:lang w:val="en-GB" w:eastAsia="en-GB"/>
        </w:rPr>
        <w:t xml:space="preserve">Current Opinion in Neurobiology, </w:t>
      </w:r>
      <w:r w:rsidRPr="008502D4">
        <w:rPr>
          <w:rFonts w:ascii="Arial" w:hAnsi="Arial" w:cs="Arial"/>
          <w:sz w:val="22"/>
          <w:szCs w:val="22"/>
          <w:lang w:val="en-GB" w:eastAsia="en-GB"/>
        </w:rPr>
        <w:t xml:space="preserve">73:102520. </w:t>
      </w:r>
      <w:r w:rsidRPr="008502D4">
        <w:rPr>
          <w:rFonts w:ascii="Arial" w:hAnsi="Arial" w:cs="Arial"/>
          <w:sz w:val="22"/>
          <w:szCs w:val="22"/>
          <w:u w:val="single"/>
          <w:lang w:val="en-GB" w:eastAsia="en-GB"/>
        </w:rPr>
        <w:t>Invited review.</w:t>
      </w:r>
    </w:p>
    <w:p w14:paraId="402CAAF0" w14:textId="77777777" w:rsidR="0003514B" w:rsidRPr="008502D4" w:rsidRDefault="0003514B" w:rsidP="0003514B">
      <w:pPr>
        <w:pStyle w:val="ListParagraph"/>
        <w:numPr>
          <w:ilvl w:val="3"/>
          <w:numId w:val="2"/>
        </w:numPr>
        <w:tabs>
          <w:tab w:val="num" w:pos="426"/>
        </w:tabs>
        <w:ind w:left="142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502D4">
        <w:rPr>
          <w:rFonts w:ascii="Arial" w:hAnsi="Arial" w:cs="Arial"/>
          <w:sz w:val="22"/>
          <w:szCs w:val="22"/>
        </w:rPr>
        <w:t>Hasan, G and Sharma, A (2020). Regulation of neuronal physiology by Ca</w:t>
      </w:r>
      <w:r w:rsidRPr="008502D4">
        <w:rPr>
          <w:rFonts w:ascii="Arial" w:hAnsi="Arial" w:cs="Arial"/>
          <w:sz w:val="22"/>
          <w:szCs w:val="22"/>
          <w:vertAlign w:val="superscript"/>
        </w:rPr>
        <w:t>2+</w:t>
      </w:r>
      <w:r w:rsidRPr="008502D4">
        <w:rPr>
          <w:rFonts w:ascii="Arial" w:hAnsi="Arial" w:cs="Arial"/>
          <w:sz w:val="22"/>
          <w:szCs w:val="22"/>
        </w:rPr>
        <w:t xml:space="preserve"> release through the IP</w:t>
      </w:r>
      <w:r w:rsidRPr="008502D4">
        <w:rPr>
          <w:rFonts w:ascii="Arial" w:hAnsi="Arial" w:cs="Arial"/>
          <w:sz w:val="22"/>
          <w:szCs w:val="22"/>
          <w:vertAlign w:val="subscript"/>
        </w:rPr>
        <w:t>3</w:t>
      </w:r>
      <w:r w:rsidRPr="008502D4">
        <w:rPr>
          <w:rFonts w:ascii="Arial" w:hAnsi="Arial" w:cs="Arial"/>
          <w:sz w:val="22"/>
          <w:szCs w:val="22"/>
        </w:rPr>
        <w:t xml:space="preserve">R. </w:t>
      </w:r>
      <w:r w:rsidRPr="008502D4">
        <w:rPr>
          <w:rFonts w:ascii="Arial" w:hAnsi="Arial" w:cs="Arial"/>
          <w:i/>
          <w:sz w:val="22"/>
          <w:szCs w:val="22"/>
        </w:rPr>
        <w:t xml:space="preserve">Curr Op in Phys </w:t>
      </w:r>
      <w:r w:rsidRPr="008502D4">
        <w:rPr>
          <w:rFonts w:ascii="Arial" w:hAnsi="Arial" w:cs="Arial"/>
          <w:sz w:val="22"/>
          <w:szCs w:val="22"/>
        </w:rPr>
        <w:t xml:space="preserve">17, 1-8. </w:t>
      </w:r>
      <w:r w:rsidRPr="008502D4">
        <w:rPr>
          <w:rFonts w:ascii="Arial" w:hAnsi="Arial" w:cs="Arial"/>
          <w:sz w:val="22"/>
          <w:szCs w:val="22"/>
          <w:u w:val="single"/>
        </w:rPr>
        <w:t>Invited review.</w:t>
      </w:r>
    </w:p>
    <w:p w14:paraId="0CA686F7" w14:textId="77777777" w:rsidR="0003514B" w:rsidRPr="008502D4" w:rsidRDefault="0003514B" w:rsidP="0003514B">
      <w:pPr>
        <w:pStyle w:val="ListParagraph"/>
        <w:numPr>
          <w:ilvl w:val="3"/>
          <w:numId w:val="2"/>
        </w:numPr>
        <w:tabs>
          <w:tab w:val="num" w:pos="426"/>
        </w:tabs>
        <w:ind w:left="142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502D4">
        <w:rPr>
          <w:rFonts w:ascii="Arial" w:hAnsi="Arial" w:cs="Arial"/>
          <w:sz w:val="22"/>
          <w:szCs w:val="22"/>
        </w:rPr>
        <w:lastRenderedPageBreak/>
        <w:t xml:space="preserve">Megha and Hasan, G. (2019).  Surviving nutritional deprivation during development: Neuronal intracellular calcium signaling is critical. </w:t>
      </w:r>
      <w:r w:rsidRPr="008502D4">
        <w:rPr>
          <w:rFonts w:ascii="Arial" w:hAnsi="Arial" w:cs="Arial"/>
          <w:i/>
          <w:sz w:val="22"/>
          <w:szCs w:val="22"/>
        </w:rPr>
        <w:t>Int J. Dev Biol</w:t>
      </w:r>
      <w:r w:rsidRPr="008502D4">
        <w:rPr>
          <w:rFonts w:ascii="Arial" w:hAnsi="Arial" w:cs="Arial"/>
          <w:sz w:val="22"/>
          <w:szCs w:val="22"/>
        </w:rPr>
        <w:t>. 64, 249-256.</w:t>
      </w:r>
      <w:r w:rsidRPr="00256AD8">
        <w:t xml:space="preserve"> </w:t>
      </w:r>
      <w:r w:rsidRPr="008502D4">
        <w:rPr>
          <w:rFonts w:ascii="Arial" w:hAnsi="Arial" w:cs="Arial"/>
          <w:sz w:val="22"/>
          <w:szCs w:val="22"/>
        </w:rPr>
        <w:t xml:space="preserve">doi: 10.1387/ijdb.190148mm, </w:t>
      </w:r>
      <w:r w:rsidRPr="008502D4">
        <w:rPr>
          <w:rFonts w:ascii="Arial" w:hAnsi="Arial" w:cs="Arial"/>
          <w:sz w:val="22"/>
          <w:szCs w:val="22"/>
          <w:u w:val="single"/>
        </w:rPr>
        <w:t>Invited review.</w:t>
      </w:r>
    </w:p>
    <w:p w14:paraId="6B947A09" w14:textId="77777777" w:rsidR="0003514B" w:rsidRPr="008502D4" w:rsidRDefault="0003514B" w:rsidP="0003514B">
      <w:pPr>
        <w:pStyle w:val="ListParagraph"/>
        <w:numPr>
          <w:ilvl w:val="3"/>
          <w:numId w:val="2"/>
        </w:numPr>
        <w:tabs>
          <w:tab w:val="num" w:pos="426"/>
        </w:tabs>
        <w:ind w:left="142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502D4">
        <w:rPr>
          <w:rFonts w:ascii="Arial" w:hAnsi="Arial" w:cs="Arial"/>
          <w:sz w:val="22"/>
          <w:szCs w:val="22"/>
        </w:rPr>
        <w:t>Thillaiappan, N.B., Chakraborty, P., Hasan, G and Taylor, C.W. (2018).  IP</w:t>
      </w:r>
      <w:r w:rsidRPr="008502D4">
        <w:rPr>
          <w:rFonts w:ascii="Arial" w:hAnsi="Arial" w:cs="Arial"/>
          <w:sz w:val="22"/>
          <w:szCs w:val="22"/>
          <w:vertAlign w:val="subscript"/>
        </w:rPr>
        <w:t>3</w:t>
      </w:r>
      <w:r w:rsidRPr="008502D4">
        <w:rPr>
          <w:rFonts w:ascii="Arial" w:hAnsi="Arial" w:cs="Arial"/>
          <w:sz w:val="22"/>
          <w:szCs w:val="22"/>
        </w:rPr>
        <w:t xml:space="preserve"> receptors and Ca</w:t>
      </w:r>
      <w:r w:rsidRPr="008502D4">
        <w:rPr>
          <w:rFonts w:ascii="Arial" w:hAnsi="Arial" w:cs="Arial"/>
          <w:sz w:val="22"/>
          <w:szCs w:val="22"/>
          <w:vertAlign w:val="superscript"/>
        </w:rPr>
        <w:t>2+</w:t>
      </w:r>
      <w:r w:rsidRPr="008502D4">
        <w:rPr>
          <w:rFonts w:ascii="Arial" w:hAnsi="Arial" w:cs="Arial"/>
          <w:sz w:val="22"/>
          <w:szCs w:val="22"/>
        </w:rPr>
        <w:t xml:space="preserve"> entry. </w:t>
      </w:r>
      <w:r w:rsidRPr="008502D4">
        <w:rPr>
          <w:rFonts w:ascii="Arial" w:hAnsi="Arial" w:cs="Arial"/>
          <w:i/>
          <w:sz w:val="22"/>
          <w:szCs w:val="22"/>
        </w:rPr>
        <w:t>BBA - Mol Cell Res</w:t>
      </w:r>
      <w:r w:rsidRPr="008502D4">
        <w:rPr>
          <w:rFonts w:ascii="Arial" w:hAnsi="Arial" w:cs="Arial"/>
          <w:sz w:val="22"/>
          <w:szCs w:val="22"/>
        </w:rPr>
        <w:t>. doi: 10.1016/j.bbamcr.2018.11.007.</w:t>
      </w:r>
      <w:r w:rsidRPr="008502D4">
        <w:rPr>
          <w:rFonts w:ascii="Arial" w:hAnsi="Arial" w:cs="Arial"/>
          <w:sz w:val="22"/>
          <w:szCs w:val="22"/>
          <w:u w:val="single"/>
        </w:rPr>
        <w:t xml:space="preserve"> Invited review</w:t>
      </w:r>
    </w:p>
    <w:p w14:paraId="3A1A8FF9" w14:textId="77777777" w:rsidR="0003514B" w:rsidRPr="008502D4" w:rsidRDefault="0003514B" w:rsidP="0003514B">
      <w:pPr>
        <w:pStyle w:val="ListParagraph"/>
        <w:numPr>
          <w:ilvl w:val="3"/>
          <w:numId w:val="2"/>
        </w:numPr>
        <w:tabs>
          <w:tab w:val="num" w:pos="426"/>
        </w:tabs>
        <w:ind w:left="142" w:firstLine="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8502D4">
        <w:rPr>
          <w:rFonts w:ascii="Arial" w:hAnsi="Arial" w:cs="Arial"/>
          <w:sz w:val="22"/>
          <w:szCs w:val="22"/>
        </w:rPr>
        <w:t xml:space="preserve">Jayakumar, S and Hasan, G (2018). Neuronal calcium signaling in metabolic regulation and adaptation to nutrient stress. </w:t>
      </w:r>
      <w:r w:rsidRPr="008502D4">
        <w:rPr>
          <w:rFonts w:ascii="Arial" w:hAnsi="Arial" w:cs="Arial"/>
          <w:i/>
          <w:sz w:val="22"/>
          <w:szCs w:val="22"/>
        </w:rPr>
        <w:t>Front. Neural Circuits</w:t>
      </w:r>
      <w:r w:rsidRPr="008502D4">
        <w:rPr>
          <w:rFonts w:ascii="Arial" w:hAnsi="Arial" w:cs="Arial"/>
          <w:sz w:val="22"/>
          <w:szCs w:val="22"/>
        </w:rPr>
        <w:t xml:space="preserve"> | doi: 10.3389/fncir.2018.00025</w:t>
      </w:r>
    </w:p>
    <w:p w14:paraId="6CB06A39" w14:textId="77777777" w:rsidR="008038C9" w:rsidRDefault="008038C9"/>
    <w:sectPr w:rsidR="008038C9" w:rsidSect="006A78F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4865C0"/>
    <w:multiLevelType w:val="hybridMultilevel"/>
    <w:tmpl w:val="E75E8F82"/>
    <w:lvl w:ilvl="0" w:tplc="FD36C06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  <w:rPr>
        <w:rFonts w:ascii="Times New Roman" w:hAnsi="Times New Roman" w:cs="Times New Roman"/>
      </w:rPr>
    </w:lvl>
    <w:lvl w:ilvl="3" w:tplc="9D8A2818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  <w:rPr>
        <w:rFonts w:ascii="Arial" w:eastAsia="Times New Roman" w:hAnsi="Arial" w:cs="Arial"/>
      </w:rPr>
    </w:lvl>
    <w:lvl w:ilvl="4" w:tplc="04090019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23134E12"/>
    <w:multiLevelType w:val="hybridMultilevel"/>
    <w:tmpl w:val="256E7106"/>
    <w:lvl w:ilvl="0" w:tplc="816CA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40988898">
      <w:start w:val="1"/>
      <w:numFmt w:val="decimal"/>
      <w:lvlText w:val="%2."/>
      <w:lvlJc w:val="left"/>
      <w:pPr>
        <w:tabs>
          <w:tab w:val="num" w:pos="1920"/>
        </w:tabs>
        <w:ind w:left="1920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4669394">
    <w:abstractNumId w:val="1"/>
  </w:num>
  <w:num w:numId="2" w16cid:durableId="28343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4B"/>
    <w:rsid w:val="0000008E"/>
    <w:rsid w:val="00003181"/>
    <w:rsid w:val="00010D45"/>
    <w:rsid w:val="00010FAC"/>
    <w:rsid w:val="00020098"/>
    <w:rsid w:val="00020577"/>
    <w:rsid w:val="00024947"/>
    <w:rsid w:val="0003514B"/>
    <w:rsid w:val="00047DBD"/>
    <w:rsid w:val="000512DC"/>
    <w:rsid w:val="00065429"/>
    <w:rsid w:val="0008452D"/>
    <w:rsid w:val="0008515D"/>
    <w:rsid w:val="000861D1"/>
    <w:rsid w:val="000878F5"/>
    <w:rsid w:val="00087F52"/>
    <w:rsid w:val="0009725A"/>
    <w:rsid w:val="000A4425"/>
    <w:rsid w:val="000A70E4"/>
    <w:rsid w:val="000B1D20"/>
    <w:rsid w:val="000C58A7"/>
    <w:rsid w:val="000C59E8"/>
    <w:rsid w:val="000E7667"/>
    <w:rsid w:val="000F4E72"/>
    <w:rsid w:val="000F7CCE"/>
    <w:rsid w:val="00100EBA"/>
    <w:rsid w:val="00120D7F"/>
    <w:rsid w:val="00131902"/>
    <w:rsid w:val="00132285"/>
    <w:rsid w:val="00135790"/>
    <w:rsid w:val="00140D12"/>
    <w:rsid w:val="00144226"/>
    <w:rsid w:val="001455D5"/>
    <w:rsid w:val="001502B1"/>
    <w:rsid w:val="00156CE6"/>
    <w:rsid w:val="00162771"/>
    <w:rsid w:val="0016308B"/>
    <w:rsid w:val="001743AF"/>
    <w:rsid w:val="00180942"/>
    <w:rsid w:val="00183451"/>
    <w:rsid w:val="00184BA9"/>
    <w:rsid w:val="0018762B"/>
    <w:rsid w:val="00195584"/>
    <w:rsid w:val="00196431"/>
    <w:rsid w:val="001A15BF"/>
    <w:rsid w:val="001B311F"/>
    <w:rsid w:val="001B6BE1"/>
    <w:rsid w:val="001E0E3E"/>
    <w:rsid w:val="001F1826"/>
    <w:rsid w:val="001F2900"/>
    <w:rsid w:val="002007E0"/>
    <w:rsid w:val="00201D07"/>
    <w:rsid w:val="00202851"/>
    <w:rsid w:val="00212FF8"/>
    <w:rsid w:val="00213E26"/>
    <w:rsid w:val="00215841"/>
    <w:rsid w:val="002205B0"/>
    <w:rsid w:val="00221BC8"/>
    <w:rsid w:val="00225431"/>
    <w:rsid w:val="0023727D"/>
    <w:rsid w:val="00245FDD"/>
    <w:rsid w:val="00251495"/>
    <w:rsid w:val="00252CE7"/>
    <w:rsid w:val="00254495"/>
    <w:rsid w:val="00257E55"/>
    <w:rsid w:val="002630BE"/>
    <w:rsid w:val="002737E9"/>
    <w:rsid w:val="0027743A"/>
    <w:rsid w:val="00283AE1"/>
    <w:rsid w:val="002A0FF8"/>
    <w:rsid w:val="002A6903"/>
    <w:rsid w:val="002B29A9"/>
    <w:rsid w:val="002C2105"/>
    <w:rsid w:val="002C4D08"/>
    <w:rsid w:val="002D2959"/>
    <w:rsid w:val="002D51DF"/>
    <w:rsid w:val="002E44C1"/>
    <w:rsid w:val="002E5452"/>
    <w:rsid w:val="002E7B42"/>
    <w:rsid w:val="002F09CF"/>
    <w:rsid w:val="002F1207"/>
    <w:rsid w:val="003029A1"/>
    <w:rsid w:val="003035FD"/>
    <w:rsid w:val="003228F4"/>
    <w:rsid w:val="003271FE"/>
    <w:rsid w:val="0033404F"/>
    <w:rsid w:val="00334649"/>
    <w:rsid w:val="003348D0"/>
    <w:rsid w:val="0034381F"/>
    <w:rsid w:val="00351B6C"/>
    <w:rsid w:val="00356BF0"/>
    <w:rsid w:val="00375A52"/>
    <w:rsid w:val="00375BED"/>
    <w:rsid w:val="003773A1"/>
    <w:rsid w:val="003835F0"/>
    <w:rsid w:val="00394597"/>
    <w:rsid w:val="003A6118"/>
    <w:rsid w:val="003E37A7"/>
    <w:rsid w:val="003E47C4"/>
    <w:rsid w:val="003E7824"/>
    <w:rsid w:val="003F2308"/>
    <w:rsid w:val="0042378C"/>
    <w:rsid w:val="004264BA"/>
    <w:rsid w:val="00444E30"/>
    <w:rsid w:val="00450CD7"/>
    <w:rsid w:val="00456E69"/>
    <w:rsid w:val="00463806"/>
    <w:rsid w:val="00465882"/>
    <w:rsid w:val="00475512"/>
    <w:rsid w:val="00476D7D"/>
    <w:rsid w:val="00485240"/>
    <w:rsid w:val="004A55BB"/>
    <w:rsid w:val="004A7FB1"/>
    <w:rsid w:val="004B4A39"/>
    <w:rsid w:val="004B6149"/>
    <w:rsid w:val="004C2488"/>
    <w:rsid w:val="004C3182"/>
    <w:rsid w:val="004C5550"/>
    <w:rsid w:val="004D7B07"/>
    <w:rsid w:val="004F0D25"/>
    <w:rsid w:val="005033BA"/>
    <w:rsid w:val="00507FF1"/>
    <w:rsid w:val="0051782B"/>
    <w:rsid w:val="0051798D"/>
    <w:rsid w:val="00521C81"/>
    <w:rsid w:val="005318EB"/>
    <w:rsid w:val="00533627"/>
    <w:rsid w:val="005449EB"/>
    <w:rsid w:val="0055155B"/>
    <w:rsid w:val="00565435"/>
    <w:rsid w:val="00587A53"/>
    <w:rsid w:val="005903C0"/>
    <w:rsid w:val="0059688C"/>
    <w:rsid w:val="005A27B9"/>
    <w:rsid w:val="005A3AD1"/>
    <w:rsid w:val="005A4421"/>
    <w:rsid w:val="005B1482"/>
    <w:rsid w:val="005B7C89"/>
    <w:rsid w:val="005C3EDA"/>
    <w:rsid w:val="0062513D"/>
    <w:rsid w:val="006541D7"/>
    <w:rsid w:val="0066403E"/>
    <w:rsid w:val="00664CFC"/>
    <w:rsid w:val="00667694"/>
    <w:rsid w:val="00690093"/>
    <w:rsid w:val="006958B6"/>
    <w:rsid w:val="006A2766"/>
    <w:rsid w:val="006A7788"/>
    <w:rsid w:val="006A78F4"/>
    <w:rsid w:val="006C01D3"/>
    <w:rsid w:val="006C42B3"/>
    <w:rsid w:val="006C6E54"/>
    <w:rsid w:val="006D41CF"/>
    <w:rsid w:val="006D7B79"/>
    <w:rsid w:val="006E3017"/>
    <w:rsid w:val="006E59C3"/>
    <w:rsid w:val="00715073"/>
    <w:rsid w:val="007241DE"/>
    <w:rsid w:val="00730632"/>
    <w:rsid w:val="00750296"/>
    <w:rsid w:val="00750E7A"/>
    <w:rsid w:val="007756E7"/>
    <w:rsid w:val="0077595E"/>
    <w:rsid w:val="00791393"/>
    <w:rsid w:val="00794E31"/>
    <w:rsid w:val="007A06B3"/>
    <w:rsid w:val="007A0755"/>
    <w:rsid w:val="007A2484"/>
    <w:rsid w:val="007F5D40"/>
    <w:rsid w:val="008038C9"/>
    <w:rsid w:val="008040F5"/>
    <w:rsid w:val="008045E6"/>
    <w:rsid w:val="008215BF"/>
    <w:rsid w:val="0083650A"/>
    <w:rsid w:val="008521F9"/>
    <w:rsid w:val="0085335B"/>
    <w:rsid w:val="0086404D"/>
    <w:rsid w:val="008667F2"/>
    <w:rsid w:val="008779F2"/>
    <w:rsid w:val="0088386F"/>
    <w:rsid w:val="008A4F68"/>
    <w:rsid w:val="008B2F00"/>
    <w:rsid w:val="008D4CE4"/>
    <w:rsid w:val="008D5245"/>
    <w:rsid w:val="008E2D3C"/>
    <w:rsid w:val="008F2C5D"/>
    <w:rsid w:val="00901005"/>
    <w:rsid w:val="00903A89"/>
    <w:rsid w:val="00905179"/>
    <w:rsid w:val="00920306"/>
    <w:rsid w:val="00930269"/>
    <w:rsid w:val="00930BF1"/>
    <w:rsid w:val="00935930"/>
    <w:rsid w:val="0093661A"/>
    <w:rsid w:val="0094335A"/>
    <w:rsid w:val="00943BA1"/>
    <w:rsid w:val="009448AB"/>
    <w:rsid w:val="0095411B"/>
    <w:rsid w:val="009563B7"/>
    <w:rsid w:val="009660E2"/>
    <w:rsid w:val="00977C03"/>
    <w:rsid w:val="00985AFF"/>
    <w:rsid w:val="00991E39"/>
    <w:rsid w:val="00993ADF"/>
    <w:rsid w:val="0099627B"/>
    <w:rsid w:val="009E0DB8"/>
    <w:rsid w:val="009E3672"/>
    <w:rsid w:val="009E4938"/>
    <w:rsid w:val="009F158D"/>
    <w:rsid w:val="009F7B22"/>
    <w:rsid w:val="00A01E7E"/>
    <w:rsid w:val="00A16DD9"/>
    <w:rsid w:val="00A20BD6"/>
    <w:rsid w:val="00A23FF1"/>
    <w:rsid w:val="00A2422D"/>
    <w:rsid w:val="00A257F6"/>
    <w:rsid w:val="00A3231D"/>
    <w:rsid w:val="00A3742C"/>
    <w:rsid w:val="00A37D38"/>
    <w:rsid w:val="00A456B4"/>
    <w:rsid w:val="00A6543C"/>
    <w:rsid w:val="00A670AB"/>
    <w:rsid w:val="00A91534"/>
    <w:rsid w:val="00A93B83"/>
    <w:rsid w:val="00AA1B11"/>
    <w:rsid w:val="00AA6320"/>
    <w:rsid w:val="00AB18FD"/>
    <w:rsid w:val="00AB3DCC"/>
    <w:rsid w:val="00AB612D"/>
    <w:rsid w:val="00AE3114"/>
    <w:rsid w:val="00AF3D21"/>
    <w:rsid w:val="00B00409"/>
    <w:rsid w:val="00B04B17"/>
    <w:rsid w:val="00B05E2A"/>
    <w:rsid w:val="00B21A7A"/>
    <w:rsid w:val="00B2436B"/>
    <w:rsid w:val="00B263D5"/>
    <w:rsid w:val="00B42E9A"/>
    <w:rsid w:val="00B44D73"/>
    <w:rsid w:val="00B5791F"/>
    <w:rsid w:val="00B60F60"/>
    <w:rsid w:val="00B6210B"/>
    <w:rsid w:val="00B95BEE"/>
    <w:rsid w:val="00BA201D"/>
    <w:rsid w:val="00BD227E"/>
    <w:rsid w:val="00BD630C"/>
    <w:rsid w:val="00BD7277"/>
    <w:rsid w:val="00BD7701"/>
    <w:rsid w:val="00BF1C42"/>
    <w:rsid w:val="00C0388F"/>
    <w:rsid w:val="00C05DBC"/>
    <w:rsid w:val="00C1061C"/>
    <w:rsid w:val="00C20AC8"/>
    <w:rsid w:val="00C2203A"/>
    <w:rsid w:val="00C23B2B"/>
    <w:rsid w:val="00C30477"/>
    <w:rsid w:val="00C52D4C"/>
    <w:rsid w:val="00C6283C"/>
    <w:rsid w:val="00C6348A"/>
    <w:rsid w:val="00C66FB7"/>
    <w:rsid w:val="00C72E2C"/>
    <w:rsid w:val="00C875FF"/>
    <w:rsid w:val="00C94EE4"/>
    <w:rsid w:val="00C95FD0"/>
    <w:rsid w:val="00C97DDB"/>
    <w:rsid w:val="00CB2E10"/>
    <w:rsid w:val="00CC2319"/>
    <w:rsid w:val="00CC2D4F"/>
    <w:rsid w:val="00CC3B42"/>
    <w:rsid w:val="00CC7FBD"/>
    <w:rsid w:val="00CD40CF"/>
    <w:rsid w:val="00CD62F6"/>
    <w:rsid w:val="00CD6670"/>
    <w:rsid w:val="00CE3BC8"/>
    <w:rsid w:val="00CF1930"/>
    <w:rsid w:val="00CF2096"/>
    <w:rsid w:val="00D0360A"/>
    <w:rsid w:val="00D049CF"/>
    <w:rsid w:val="00D10740"/>
    <w:rsid w:val="00D120E0"/>
    <w:rsid w:val="00D12DED"/>
    <w:rsid w:val="00D24083"/>
    <w:rsid w:val="00D27D70"/>
    <w:rsid w:val="00D4077D"/>
    <w:rsid w:val="00D412E6"/>
    <w:rsid w:val="00D4689D"/>
    <w:rsid w:val="00D512BA"/>
    <w:rsid w:val="00D5342F"/>
    <w:rsid w:val="00D535FA"/>
    <w:rsid w:val="00D61068"/>
    <w:rsid w:val="00D7038E"/>
    <w:rsid w:val="00D73833"/>
    <w:rsid w:val="00D808B7"/>
    <w:rsid w:val="00D81D2C"/>
    <w:rsid w:val="00D846A5"/>
    <w:rsid w:val="00D85B7A"/>
    <w:rsid w:val="00DA1EEC"/>
    <w:rsid w:val="00DA2795"/>
    <w:rsid w:val="00DA2B28"/>
    <w:rsid w:val="00DA3505"/>
    <w:rsid w:val="00DB1511"/>
    <w:rsid w:val="00DC569D"/>
    <w:rsid w:val="00DC7B1A"/>
    <w:rsid w:val="00DD2AF3"/>
    <w:rsid w:val="00DF243F"/>
    <w:rsid w:val="00E052AB"/>
    <w:rsid w:val="00E1232E"/>
    <w:rsid w:val="00E21CB0"/>
    <w:rsid w:val="00E25F5A"/>
    <w:rsid w:val="00E30101"/>
    <w:rsid w:val="00E32EB6"/>
    <w:rsid w:val="00E445C6"/>
    <w:rsid w:val="00E452E8"/>
    <w:rsid w:val="00E465AD"/>
    <w:rsid w:val="00E5524D"/>
    <w:rsid w:val="00E64B63"/>
    <w:rsid w:val="00E83A91"/>
    <w:rsid w:val="00E92476"/>
    <w:rsid w:val="00EA1828"/>
    <w:rsid w:val="00EA38C4"/>
    <w:rsid w:val="00EA5994"/>
    <w:rsid w:val="00EB0D9F"/>
    <w:rsid w:val="00EB71C3"/>
    <w:rsid w:val="00EC104E"/>
    <w:rsid w:val="00EE790B"/>
    <w:rsid w:val="00F0664D"/>
    <w:rsid w:val="00F1443E"/>
    <w:rsid w:val="00F218E5"/>
    <w:rsid w:val="00F230BF"/>
    <w:rsid w:val="00F31F00"/>
    <w:rsid w:val="00F365EA"/>
    <w:rsid w:val="00F4590E"/>
    <w:rsid w:val="00F54009"/>
    <w:rsid w:val="00F57E46"/>
    <w:rsid w:val="00F611E0"/>
    <w:rsid w:val="00F671B5"/>
    <w:rsid w:val="00F67AEF"/>
    <w:rsid w:val="00F705FB"/>
    <w:rsid w:val="00F748F4"/>
    <w:rsid w:val="00F82568"/>
    <w:rsid w:val="00F87DB8"/>
    <w:rsid w:val="00F91F6F"/>
    <w:rsid w:val="00F94F34"/>
    <w:rsid w:val="00FB27E6"/>
    <w:rsid w:val="00FB3FA1"/>
    <w:rsid w:val="00FC7D6C"/>
    <w:rsid w:val="00FE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7D1167"/>
  <w15:chartTrackingRefBased/>
  <w15:docId w15:val="{A56ED034-62D2-7E4C-9A6F-79787938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14B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1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1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1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1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1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1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1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1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1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1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1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1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1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1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1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1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1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1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1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1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1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1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1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14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rsid w:val="0003514B"/>
    <w:rPr>
      <w:color w:val="0000FF"/>
      <w:u w:val="single"/>
    </w:rPr>
  </w:style>
  <w:style w:type="character" w:customStyle="1" w:styleId="elife-doi-cite-as-data">
    <w:name w:val="elife-doi-cite-as-data"/>
    <w:basedOn w:val="DefaultParagraphFont"/>
    <w:rsid w:val="0003514B"/>
  </w:style>
  <w:style w:type="character" w:customStyle="1" w:styleId="highwire-cite-metadata-doi">
    <w:name w:val="highwire-cite-metadata-doi"/>
    <w:basedOn w:val="DefaultParagraphFont"/>
    <w:rsid w:val="0003514B"/>
  </w:style>
  <w:style w:type="character" w:customStyle="1" w:styleId="docsum-authors">
    <w:name w:val="docsum-authors"/>
    <w:basedOn w:val="DefaultParagraphFont"/>
    <w:rsid w:val="0003514B"/>
  </w:style>
  <w:style w:type="character" w:customStyle="1" w:styleId="docsum-journal-citation">
    <w:name w:val="docsum-journal-citation"/>
    <w:basedOn w:val="DefaultParagraphFont"/>
    <w:rsid w:val="0003514B"/>
  </w:style>
  <w:style w:type="character" w:customStyle="1" w:styleId="doi">
    <w:name w:val="doi"/>
    <w:basedOn w:val="DefaultParagraphFont"/>
    <w:rsid w:val="00035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371/journal.pgen.100745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3411788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7554/eLife.8044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1371/journal.pgen.101043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iomedcentral.com/1471-2350/15/1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1179</Words>
  <Characters>6724</Characters>
  <Application>Microsoft Office Word</Application>
  <DocSecurity>0</DocSecurity>
  <Lines>56</Lines>
  <Paragraphs>15</Paragraphs>
  <ScaleCrop>false</ScaleCrop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Gaiti Hasan</dc:creator>
  <cp:keywords/>
  <dc:description/>
  <cp:lastModifiedBy>Gaiti Hasan</cp:lastModifiedBy>
  <cp:revision>1</cp:revision>
  <dcterms:created xsi:type="dcterms:W3CDTF">2026-09-14T06:38:00Z</dcterms:created>
  <dcterms:modified xsi:type="dcterms:W3CDTF">2026-09-14T06:38:00Z</dcterms:modified>
</cp:coreProperties>
</file>