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C585" w14:textId="77777777" w:rsidR="002B7443" w:rsidRPr="006E6FB5" w:rsidRDefault="002B7443" w:rsidP="009054BA">
      <w:pPr>
        <w:pStyle w:val="Ttulo"/>
        <w:ind w:right="-205"/>
      </w:pPr>
      <w:r w:rsidRPr="006E6FB5">
        <w:t>BIOGRAPHICAL SKETCH</w:t>
      </w:r>
    </w:p>
    <w:p w14:paraId="4F6D1368" w14:textId="7EA09889" w:rsidR="00BC4EB4" w:rsidRPr="00EE6204" w:rsidRDefault="002B7443" w:rsidP="00BC4EB4">
      <w:pPr>
        <w:pStyle w:val="FormFieldCaption1"/>
        <w:pBdr>
          <w:between w:val="single" w:sz="4" w:space="1" w:color="auto"/>
        </w:pBdr>
        <w:ind w:right="-205"/>
        <w:rPr>
          <w:sz w:val="32"/>
        </w:rPr>
      </w:pPr>
      <w:r w:rsidRPr="00EE6204">
        <w:rPr>
          <w:sz w:val="22"/>
        </w:rPr>
        <w:t>NAME:</w:t>
      </w:r>
      <w:r w:rsidR="00006BDC" w:rsidRPr="00EE6204">
        <w:t xml:space="preserve"> </w:t>
      </w:r>
      <w:r w:rsidR="00006BDC" w:rsidRPr="00EE6204">
        <w:rPr>
          <w:sz w:val="22"/>
        </w:rPr>
        <w:t>Mauro Martins Teixeira</w:t>
      </w:r>
    </w:p>
    <w:p w14:paraId="268E5A25" w14:textId="77777777" w:rsidR="00BC4EB4" w:rsidRPr="00EE6204" w:rsidRDefault="00BC4EB4" w:rsidP="00BC4EB4">
      <w:pPr>
        <w:pStyle w:val="FormFieldCaption1"/>
        <w:pBdr>
          <w:between w:val="single" w:sz="4" w:space="1" w:color="auto"/>
        </w:pBdr>
        <w:ind w:right="-205"/>
        <w:rPr>
          <w:sz w:val="32"/>
        </w:rPr>
      </w:pPr>
      <w:proofErr w:type="spellStart"/>
      <w:r w:rsidRPr="00EE6204">
        <w:rPr>
          <w:sz w:val="22"/>
        </w:rPr>
        <w:t>eRA</w:t>
      </w:r>
      <w:proofErr w:type="spellEnd"/>
      <w:r w:rsidRPr="00EE6204">
        <w:rPr>
          <w:sz w:val="22"/>
        </w:rPr>
        <w:t xml:space="preserve"> COMMONS USER NAME (credential, e.g., agency login): MTEIXEIRA_UFMG</w:t>
      </w:r>
    </w:p>
    <w:p w14:paraId="0436DDCA" w14:textId="489BA6D6" w:rsidR="002B7443" w:rsidRDefault="00E047AD" w:rsidP="009054BA">
      <w:pPr>
        <w:pStyle w:val="FormFieldCaption1"/>
        <w:pBdr>
          <w:between w:val="single" w:sz="4" w:space="1" w:color="auto"/>
        </w:pBdr>
        <w:ind w:right="-205"/>
        <w:rPr>
          <w:sz w:val="22"/>
        </w:rPr>
      </w:pPr>
      <w:r w:rsidRPr="00D3779E">
        <w:rPr>
          <w:sz w:val="22"/>
        </w:rPr>
        <w:t>POSITION TITLE</w:t>
      </w:r>
      <w:r w:rsidR="002B7443" w:rsidRPr="00D3779E">
        <w:rPr>
          <w:sz w:val="22"/>
        </w:rPr>
        <w:t>:</w:t>
      </w:r>
      <w:r w:rsidR="00006BDC">
        <w:rPr>
          <w:sz w:val="22"/>
        </w:rPr>
        <w:t xml:space="preserve"> </w:t>
      </w:r>
      <w:r w:rsidR="00006BDC" w:rsidRPr="00006BDC">
        <w:rPr>
          <w:sz w:val="22"/>
        </w:rPr>
        <w:t>Professor of Biochemistry and Immunology</w:t>
      </w:r>
      <w:r w:rsidR="00F97F1D">
        <w:rPr>
          <w:sz w:val="22"/>
        </w:rPr>
        <w:t xml:space="preserve"> and Head, Center for Advanced and Innovative Therapies, UFMG</w:t>
      </w:r>
    </w:p>
    <w:p w14:paraId="3076807F" w14:textId="587B8B2C" w:rsidR="00396DE5" w:rsidRDefault="00230BCF" w:rsidP="009054BA">
      <w:pPr>
        <w:pStyle w:val="FormFieldCaption1"/>
        <w:ind w:right="-205"/>
        <w:rPr>
          <w:sz w:val="22"/>
        </w:rPr>
      </w:pPr>
      <w:r>
        <w:rPr>
          <w:sz w:val="22"/>
        </w:rPr>
        <w:t>Working address:</w:t>
      </w:r>
      <w:r w:rsidR="00396DE5">
        <w:rPr>
          <w:sz w:val="22"/>
        </w:rPr>
        <w:t xml:space="preserve"> Center for Advanced and Innovative Therapy, </w:t>
      </w:r>
      <w:proofErr w:type="spellStart"/>
      <w:r w:rsidR="00396DE5">
        <w:rPr>
          <w:sz w:val="22"/>
        </w:rPr>
        <w:t>Universidade</w:t>
      </w:r>
      <w:proofErr w:type="spellEnd"/>
      <w:r w:rsidR="00396DE5">
        <w:rPr>
          <w:sz w:val="22"/>
        </w:rPr>
        <w:t xml:space="preserve"> Federal de Minas Gerais, Avenida Antonio Carlos 6627, </w:t>
      </w:r>
      <w:proofErr w:type="spellStart"/>
      <w:r w:rsidR="00396DE5">
        <w:rPr>
          <w:sz w:val="22"/>
        </w:rPr>
        <w:t>Pampulha</w:t>
      </w:r>
      <w:proofErr w:type="spellEnd"/>
      <w:r w:rsidR="00396DE5">
        <w:rPr>
          <w:sz w:val="22"/>
        </w:rPr>
        <w:t xml:space="preserve">, Belo Horizonte, 31270-901, Brazil </w:t>
      </w:r>
    </w:p>
    <w:p w14:paraId="0BAB53F6" w14:textId="50AEEC24" w:rsidR="00396DE5" w:rsidRDefault="008A7289" w:rsidP="009054BA">
      <w:pPr>
        <w:pStyle w:val="FormFieldCaption1"/>
        <w:spacing w:after="0"/>
        <w:ind w:right="-205"/>
        <w:rPr>
          <w:sz w:val="22"/>
        </w:rPr>
      </w:pPr>
      <w:r>
        <w:rPr>
          <w:sz w:val="22"/>
        </w:rPr>
        <w:t>Clinical Research Unit of the Center for Advanced and Innovative Therap</w:t>
      </w:r>
      <w:r w:rsidR="002C00E3">
        <w:rPr>
          <w:sz w:val="22"/>
        </w:rPr>
        <w:t>ies</w:t>
      </w:r>
      <w:r w:rsidR="00230BCF">
        <w:rPr>
          <w:sz w:val="22"/>
        </w:rPr>
        <w:t xml:space="preserve">, </w:t>
      </w:r>
      <w:proofErr w:type="spellStart"/>
      <w:r w:rsidR="00230BCF">
        <w:rPr>
          <w:sz w:val="22"/>
        </w:rPr>
        <w:t>Rua</w:t>
      </w:r>
      <w:proofErr w:type="spellEnd"/>
      <w:r w:rsidR="00230BCF">
        <w:rPr>
          <w:sz w:val="22"/>
        </w:rPr>
        <w:t xml:space="preserve"> Leopoldo Pereira 407, Belo Horizonte, MG, Brazil - </w:t>
      </w:r>
      <w:r w:rsidR="00230BCF" w:rsidRPr="00230BCF">
        <w:rPr>
          <w:sz w:val="22"/>
        </w:rPr>
        <w:t>30750-140</w:t>
      </w:r>
    </w:p>
    <w:p w14:paraId="5616C6F4" w14:textId="77777777" w:rsidR="00396DE5" w:rsidRPr="00396DE5" w:rsidRDefault="00396DE5" w:rsidP="009054BA">
      <w:pPr>
        <w:pStyle w:val="FormFieldCaption1"/>
        <w:pBdr>
          <w:between w:val="single" w:sz="4" w:space="1" w:color="auto"/>
        </w:pBdr>
        <w:spacing w:after="0"/>
        <w:ind w:right="78"/>
        <w:rPr>
          <w:sz w:val="22"/>
        </w:rPr>
      </w:pPr>
    </w:p>
    <w:p w14:paraId="47E75005" w14:textId="11566B08" w:rsidR="002B7443" w:rsidRPr="00D3779E" w:rsidRDefault="002B7443" w:rsidP="00F87B76">
      <w:pPr>
        <w:pStyle w:val="FormFieldCaption1"/>
        <w:pBdr>
          <w:between w:val="single" w:sz="4" w:space="1" w:color="auto"/>
        </w:pBdr>
        <w:ind w:right="78"/>
        <w:rPr>
          <w:sz w:val="22"/>
        </w:rPr>
      </w:pPr>
      <w:r w:rsidRPr="00D3779E">
        <w:rPr>
          <w:sz w:val="22"/>
        </w:rPr>
        <w:t xml:space="preserve">EDUCATION/TRAINING </w:t>
      </w:r>
    </w:p>
    <w:tbl>
      <w:tblPr>
        <w:tblStyle w:val="Tabelacomgrade"/>
        <w:tblW w:w="9537"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45"/>
        <w:gridCol w:w="1160"/>
        <w:gridCol w:w="1392"/>
        <w:gridCol w:w="1740"/>
      </w:tblGrid>
      <w:tr w:rsidR="002E0BA8" w:rsidRPr="00D3779E" w14:paraId="1BD04220" w14:textId="77777777" w:rsidTr="00F87B76">
        <w:trPr>
          <w:cantSplit/>
          <w:trHeight w:val="596"/>
          <w:tblHeader/>
        </w:trPr>
        <w:tc>
          <w:tcPr>
            <w:tcW w:w="5245" w:type="dxa"/>
            <w:tcBorders>
              <w:top w:val="single" w:sz="4" w:space="0" w:color="auto"/>
              <w:bottom w:val="single" w:sz="4" w:space="0" w:color="auto"/>
            </w:tcBorders>
            <w:vAlign w:val="center"/>
          </w:tcPr>
          <w:p w14:paraId="0FF5AE28" w14:textId="77777777" w:rsidR="00933173" w:rsidRPr="00F87B76" w:rsidRDefault="00933173" w:rsidP="00F87B76">
            <w:pPr>
              <w:pStyle w:val="FormFieldCaption"/>
              <w:ind w:right="-205" w:hanging="284"/>
              <w:jc w:val="center"/>
              <w:rPr>
                <w:sz w:val="22"/>
                <w:szCs w:val="22"/>
              </w:rPr>
            </w:pPr>
            <w:r w:rsidRPr="00F87B76">
              <w:rPr>
                <w:sz w:val="22"/>
                <w:szCs w:val="22"/>
              </w:rPr>
              <w:t>INSTITUTION AND LOCATION</w:t>
            </w:r>
          </w:p>
        </w:tc>
        <w:tc>
          <w:tcPr>
            <w:tcW w:w="1160" w:type="dxa"/>
            <w:tcBorders>
              <w:top w:val="single" w:sz="4" w:space="0" w:color="auto"/>
              <w:bottom w:val="single" w:sz="4" w:space="0" w:color="auto"/>
            </w:tcBorders>
            <w:vAlign w:val="center"/>
          </w:tcPr>
          <w:p w14:paraId="0DDF980D" w14:textId="378C5AE1" w:rsidR="00933173" w:rsidRPr="00F87B76" w:rsidRDefault="00933173" w:rsidP="00F87B76">
            <w:pPr>
              <w:pStyle w:val="FormFieldCaption"/>
              <w:ind w:right="-205" w:hanging="284"/>
              <w:jc w:val="center"/>
              <w:rPr>
                <w:sz w:val="22"/>
                <w:szCs w:val="22"/>
              </w:rPr>
            </w:pPr>
            <w:r w:rsidRPr="00F87B76">
              <w:rPr>
                <w:sz w:val="22"/>
                <w:szCs w:val="22"/>
              </w:rPr>
              <w:t>DEGREE</w:t>
            </w:r>
          </w:p>
        </w:tc>
        <w:tc>
          <w:tcPr>
            <w:tcW w:w="1392" w:type="dxa"/>
            <w:tcBorders>
              <w:top w:val="single" w:sz="4" w:space="0" w:color="auto"/>
              <w:bottom w:val="single" w:sz="4" w:space="0" w:color="auto"/>
            </w:tcBorders>
            <w:vAlign w:val="center"/>
          </w:tcPr>
          <w:p w14:paraId="7C8913EB" w14:textId="3B6BF46A" w:rsidR="00933173" w:rsidRPr="00F87B76" w:rsidRDefault="00C1247F" w:rsidP="00F87B76">
            <w:pPr>
              <w:pStyle w:val="FormFieldCaption"/>
              <w:ind w:left="-138" w:right="-103"/>
              <w:jc w:val="center"/>
              <w:rPr>
                <w:sz w:val="20"/>
                <w:szCs w:val="20"/>
              </w:rPr>
            </w:pPr>
            <w:r w:rsidRPr="00F87B76">
              <w:rPr>
                <w:sz w:val="20"/>
                <w:szCs w:val="20"/>
              </w:rPr>
              <w:t>Completio</w:t>
            </w:r>
            <w:r w:rsidR="00F87B76">
              <w:rPr>
                <w:sz w:val="20"/>
                <w:szCs w:val="20"/>
              </w:rPr>
              <w:t>n</w:t>
            </w:r>
          </w:p>
          <w:p w14:paraId="31CE22EC" w14:textId="77777777" w:rsidR="00933173" w:rsidRPr="00F87B76" w:rsidRDefault="00933173" w:rsidP="00F87B76">
            <w:pPr>
              <w:pStyle w:val="FormFieldCaption"/>
              <w:ind w:right="-205" w:hanging="284"/>
              <w:rPr>
                <w:sz w:val="22"/>
                <w:szCs w:val="22"/>
              </w:rPr>
            </w:pPr>
          </w:p>
        </w:tc>
        <w:tc>
          <w:tcPr>
            <w:tcW w:w="1740" w:type="dxa"/>
            <w:tcBorders>
              <w:top w:val="single" w:sz="4" w:space="0" w:color="auto"/>
              <w:bottom w:val="single" w:sz="4" w:space="0" w:color="auto"/>
            </w:tcBorders>
            <w:vAlign w:val="center"/>
          </w:tcPr>
          <w:p w14:paraId="47E0F2D2" w14:textId="640147DE" w:rsidR="00933173" w:rsidRPr="00F87B76" w:rsidRDefault="00933173" w:rsidP="00F87B76">
            <w:pPr>
              <w:pStyle w:val="FormFieldCaption"/>
              <w:ind w:right="-205" w:firstLine="34"/>
              <w:jc w:val="center"/>
              <w:rPr>
                <w:sz w:val="22"/>
                <w:szCs w:val="22"/>
              </w:rPr>
            </w:pPr>
            <w:r w:rsidRPr="00F87B76">
              <w:rPr>
                <w:sz w:val="22"/>
                <w:szCs w:val="22"/>
              </w:rPr>
              <w:t>FIELD OF STUDY</w:t>
            </w:r>
          </w:p>
        </w:tc>
      </w:tr>
      <w:tr w:rsidR="002E0BA8" w:rsidRPr="00D3779E" w14:paraId="68AEC412" w14:textId="77777777" w:rsidTr="002E0BA8">
        <w:trPr>
          <w:cantSplit/>
          <w:trHeight w:val="399"/>
        </w:trPr>
        <w:tc>
          <w:tcPr>
            <w:tcW w:w="5245" w:type="dxa"/>
            <w:tcBorders>
              <w:top w:val="single" w:sz="4" w:space="0" w:color="auto"/>
            </w:tcBorders>
          </w:tcPr>
          <w:p w14:paraId="1F858551" w14:textId="77777777" w:rsidR="00006BDC" w:rsidRPr="003F32ED" w:rsidRDefault="00006BDC" w:rsidP="00F87B76">
            <w:pPr>
              <w:pStyle w:val="FormFieldCaption"/>
              <w:ind w:right="-205"/>
              <w:rPr>
                <w:sz w:val="22"/>
                <w:szCs w:val="22"/>
                <w:lang w:val="pt-BR"/>
              </w:rPr>
            </w:pPr>
            <w:r w:rsidRPr="003F32ED">
              <w:rPr>
                <w:sz w:val="20"/>
                <w:lang w:val="pt-BR"/>
              </w:rPr>
              <w:t xml:space="preserve">Faculdade de Medicina da UFMG, </w:t>
            </w:r>
            <w:proofErr w:type="spellStart"/>
            <w:r w:rsidRPr="003F32ED">
              <w:rPr>
                <w:sz w:val="20"/>
                <w:lang w:val="pt-BR"/>
              </w:rPr>
              <w:t>Brazil</w:t>
            </w:r>
            <w:proofErr w:type="spellEnd"/>
          </w:p>
        </w:tc>
        <w:tc>
          <w:tcPr>
            <w:tcW w:w="1160" w:type="dxa"/>
            <w:tcBorders>
              <w:top w:val="single" w:sz="4" w:space="0" w:color="auto"/>
            </w:tcBorders>
          </w:tcPr>
          <w:p w14:paraId="60583709" w14:textId="77777777" w:rsidR="00006BDC" w:rsidRPr="00977FA5" w:rsidRDefault="00006BDC" w:rsidP="00F87B76">
            <w:pPr>
              <w:pStyle w:val="FormFieldCaption"/>
              <w:ind w:right="-205" w:hanging="284"/>
              <w:jc w:val="center"/>
              <w:rPr>
                <w:sz w:val="22"/>
                <w:szCs w:val="22"/>
              </w:rPr>
            </w:pPr>
            <w:r w:rsidRPr="00482159">
              <w:rPr>
                <w:sz w:val="20"/>
              </w:rPr>
              <w:t>MD</w:t>
            </w:r>
          </w:p>
        </w:tc>
        <w:tc>
          <w:tcPr>
            <w:tcW w:w="1392" w:type="dxa"/>
            <w:tcBorders>
              <w:top w:val="single" w:sz="4" w:space="0" w:color="auto"/>
            </w:tcBorders>
          </w:tcPr>
          <w:p w14:paraId="33444078" w14:textId="77777777" w:rsidR="00006BDC" w:rsidRPr="00977FA5" w:rsidRDefault="00006BDC" w:rsidP="00F87B76">
            <w:pPr>
              <w:pStyle w:val="FormFieldCaption"/>
              <w:ind w:right="-205" w:hanging="284"/>
              <w:jc w:val="center"/>
              <w:rPr>
                <w:sz w:val="22"/>
                <w:szCs w:val="22"/>
              </w:rPr>
            </w:pPr>
            <w:r w:rsidRPr="00482159">
              <w:rPr>
                <w:sz w:val="20"/>
              </w:rPr>
              <w:t>1985-1990</w:t>
            </w:r>
          </w:p>
        </w:tc>
        <w:tc>
          <w:tcPr>
            <w:tcW w:w="1740" w:type="dxa"/>
            <w:tcBorders>
              <w:top w:val="single" w:sz="4" w:space="0" w:color="auto"/>
            </w:tcBorders>
          </w:tcPr>
          <w:p w14:paraId="5C69FA28" w14:textId="77777777" w:rsidR="00006BDC" w:rsidRPr="00977FA5" w:rsidRDefault="00006BDC" w:rsidP="00F87B76">
            <w:pPr>
              <w:pStyle w:val="FormFieldCaption"/>
              <w:ind w:right="-205"/>
              <w:rPr>
                <w:sz w:val="22"/>
                <w:szCs w:val="22"/>
              </w:rPr>
            </w:pPr>
            <w:r w:rsidRPr="00482159">
              <w:rPr>
                <w:sz w:val="20"/>
              </w:rPr>
              <w:t>Medicine</w:t>
            </w:r>
          </w:p>
        </w:tc>
      </w:tr>
      <w:tr w:rsidR="002E0BA8" w:rsidRPr="00D3779E" w14:paraId="78C317DC" w14:textId="77777777" w:rsidTr="002E0BA8">
        <w:trPr>
          <w:cantSplit/>
          <w:trHeight w:val="399"/>
        </w:trPr>
        <w:tc>
          <w:tcPr>
            <w:tcW w:w="5245" w:type="dxa"/>
          </w:tcPr>
          <w:p w14:paraId="13A4C3D4" w14:textId="77777777" w:rsidR="00006BDC" w:rsidRPr="003F32ED" w:rsidRDefault="00006BDC" w:rsidP="00F87B76">
            <w:pPr>
              <w:pStyle w:val="FormFieldCaption"/>
              <w:ind w:right="-205"/>
              <w:rPr>
                <w:sz w:val="22"/>
                <w:szCs w:val="22"/>
                <w:lang w:val="pt-BR"/>
              </w:rPr>
            </w:pPr>
            <w:r w:rsidRPr="003F32ED">
              <w:rPr>
                <w:sz w:val="20"/>
                <w:lang w:val="pt-BR"/>
              </w:rPr>
              <w:t xml:space="preserve">Hospital das Clinicas de Belo Horizonte, </w:t>
            </w:r>
            <w:proofErr w:type="spellStart"/>
            <w:r w:rsidRPr="003F32ED">
              <w:rPr>
                <w:sz w:val="20"/>
                <w:lang w:val="pt-BR"/>
              </w:rPr>
              <w:t>Brazil</w:t>
            </w:r>
            <w:proofErr w:type="spellEnd"/>
          </w:p>
        </w:tc>
        <w:tc>
          <w:tcPr>
            <w:tcW w:w="1160" w:type="dxa"/>
          </w:tcPr>
          <w:p w14:paraId="32F954F6" w14:textId="77777777" w:rsidR="00006BDC" w:rsidRPr="00977FA5" w:rsidRDefault="00006BDC" w:rsidP="00F87B76">
            <w:pPr>
              <w:pStyle w:val="FormFieldCaption"/>
              <w:ind w:right="-205" w:hanging="284"/>
              <w:jc w:val="center"/>
              <w:rPr>
                <w:sz w:val="22"/>
                <w:szCs w:val="22"/>
              </w:rPr>
            </w:pPr>
            <w:r w:rsidRPr="00482159">
              <w:rPr>
                <w:sz w:val="20"/>
              </w:rPr>
              <w:t>Resident</w:t>
            </w:r>
          </w:p>
        </w:tc>
        <w:tc>
          <w:tcPr>
            <w:tcW w:w="1392" w:type="dxa"/>
          </w:tcPr>
          <w:p w14:paraId="223D3D02" w14:textId="77777777" w:rsidR="00006BDC" w:rsidRPr="00977FA5" w:rsidRDefault="00006BDC" w:rsidP="00F87B76">
            <w:pPr>
              <w:pStyle w:val="FormFieldCaption"/>
              <w:ind w:right="-205" w:hanging="284"/>
              <w:jc w:val="center"/>
              <w:rPr>
                <w:sz w:val="22"/>
                <w:szCs w:val="22"/>
              </w:rPr>
            </w:pPr>
            <w:r w:rsidRPr="00482159">
              <w:rPr>
                <w:sz w:val="20"/>
              </w:rPr>
              <w:t>1991-1992</w:t>
            </w:r>
          </w:p>
        </w:tc>
        <w:tc>
          <w:tcPr>
            <w:tcW w:w="1740" w:type="dxa"/>
          </w:tcPr>
          <w:p w14:paraId="225A2ED3" w14:textId="77777777" w:rsidR="00006BDC" w:rsidRPr="00977FA5" w:rsidRDefault="00006BDC" w:rsidP="00F87B76">
            <w:pPr>
              <w:pStyle w:val="FormFieldCaption"/>
              <w:tabs>
                <w:tab w:val="clear" w:pos="270"/>
                <w:tab w:val="left" w:pos="0"/>
              </w:tabs>
              <w:ind w:right="-205"/>
              <w:rPr>
                <w:sz w:val="22"/>
                <w:szCs w:val="22"/>
              </w:rPr>
            </w:pPr>
            <w:r w:rsidRPr="00482159">
              <w:rPr>
                <w:sz w:val="20"/>
              </w:rPr>
              <w:t>Internal Medicine</w:t>
            </w:r>
          </w:p>
        </w:tc>
      </w:tr>
      <w:tr w:rsidR="002E0BA8" w:rsidRPr="00D3779E" w14:paraId="1D7A03CD" w14:textId="77777777" w:rsidTr="002E0BA8">
        <w:trPr>
          <w:cantSplit/>
          <w:trHeight w:val="399"/>
        </w:trPr>
        <w:tc>
          <w:tcPr>
            <w:tcW w:w="5245" w:type="dxa"/>
          </w:tcPr>
          <w:p w14:paraId="6F775080" w14:textId="77777777" w:rsidR="00006BDC" w:rsidRPr="00977FA5" w:rsidRDefault="00006BDC" w:rsidP="00F87B76">
            <w:pPr>
              <w:pStyle w:val="FormFieldCaption"/>
              <w:ind w:right="-205"/>
              <w:rPr>
                <w:sz w:val="22"/>
                <w:szCs w:val="22"/>
              </w:rPr>
            </w:pPr>
            <w:r w:rsidRPr="00482159">
              <w:rPr>
                <w:sz w:val="20"/>
              </w:rPr>
              <w:t>National Heart and Lung Institute, University  of London</w:t>
            </w:r>
          </w:p>
        </w:tc>
        <w:tc>
          <w:tcPr>
            <w:tcW w:w="1160" w:type="dxa"/>
          </w:tcPr>
          <w:p w14:paraId="4F5828D3" w14:textId="77777777" w:rsidR="00006BDC" w:rsidRPr="00977FA5" w:rsidRDefault="00006BDC" w:rsidP="00F87B76">
            <w:pPr>
              <w:pStyle w:val="FormFieldCaption"/>
              <w:ind w:right="-205" w:hanging="284"/>
              <w:jc w:val="center"/>
              <w:rPr>
                <w:sz w:val="22"/>
                <w:szCs w:val="22"/>
              </w:rPr>
            </w:pPr>
            <w:r w:rsidRPr="00482159">
              <w:rPr>
                <w:sz w:val="20"/>
              </w:rPr>
              <w:t>PhD</w:t>
            </w:r>
          </w:p>
        </w:tc>
        <w:tc>
          <w:tcPr>
            <w:tcW w:w="1392" w:type="dxa"/>
          </w:tcPr>
          <w:p w14:paraId="0422F6E8" w14:textId="77777777" w:rsidR="00006BDC" w:rsidRPr="00977FA5" w:rsidRDefault="00006BDC" w:rsidP="00F87B76">
            <w:pPr>
              <w:pStyle w:val="FormFieldCaption"/>
              <w:ind w:right="-205" w:hanging="284"/>
              <w:jc w:val="center"/>
              <w:rPr>
                <w:sz w:val="22"/>
                <w:szCs w:val="22"/>
              </w:rPr>
            </w:pPr>
            <w:r w:rsidRPr="00482159">
              <w:rPr>
                <w:sz w:val="20"/>
              </w:rPr>
              <w:t>1992-1994</w:t>
            </w:r>
          </w:p>
        </w:tc>
        <w:tc>
          <w:tcPr>
            <w:tcW w:w="1740" w:type="dxa"/>
          </w:tcPr>
          <w:p w14:paraId="4C66C400" w14:textId="77777777" w:rsidR="00006BDC" w:rsidRPr="00977FA5" w:rsidRDefault="00006BDC" w:rsidP="00F87B76">
            <w:pPr>
              <w:pStyle w:val="FormFieldCaption"/>
              <w:ind w:right="-205"/>
              <w:rPr>
                <w:sz w:val="22"/>
                <w:szCs w:val="22"/>
              </w:rPr>
            </w:pPr>
            <w:r w:rsidRPr="00482159">
              <w:rPr>
                <w:sz w:val="20"/>
              </w:rPr>
              <w:t>Pharmacology</w:t>
            </w:r>
          </w:p>
        </w:tc>
      </w:tr>
      <w:tr w:rsidR="002E0BA8" w:rsidRPr="00D3779E" w14:paraId="51660D79" w14:textId="77777777" w:rsidTr="002E0BA8">
        <w:trPr>
          <w:cantSplit/>
          <w:trHeight w:val="300"/>
        </w:trPr>
        <w:tc>
          <w:tcPr>
            <w:tcW w:w="5245" w:type="dxa"/>
          </w:tcPr>
          <w:p w14:paraId="6CF0941B" w14:textId="6A85D9FA" w:rsidR="00006BDC" w:rsidRPr="00977FA5" w:rsidRDefault="00006BDC" w:rsidP="00F87B76">
            <w:pPr>
              <w:pStyle w:val="FormFieldCaption"/>
              <w:ind w:right="-63"/>
              <w:rPr>
                <w:sz w:val="22"/>
                <w:szCs w:val="22"/>
              </w:rPr>
            </w:pPr>
            <w:r w:rsidRPr="00482159">
              <w:rPr>
                <w:sz w:val="20"/>
              </w:rPr>
              <w:t>London School of Tropical Medicine and Hygiene</w:t>
            </w:r>
          </w:p>
        </w:tc>
        <w:tc>
          <w:tcPr>
            <w:tcW w:w="1160" w:type="dxa"/>
          </w:tcPr>
          <w:p w14:paraId="646EB855" w14:textId="77777777" w:rsidR="00006BDC" w:rsidRPr="00977FA5" w:rsidRDefault="00006BDC" w:rsidP="00F87B76">
            <w:pPr>
              <w:pStyle w:val="FormFieldCaption"/>
              <w:ind w:right="-63" w:hanging="284"/>
              <w:jc w:val="center"/>
              <w:rPr>
                <w:sz w:val="22"/>
                <w:szCs w:val="22"/>
              </w:rPr>
            </w:pPr>
            <w:r w:rsidRPr="00482159">
              <w:rPr>
                <w:sz w:val="20"/>
              </w:rPr>
              <w:t>DTMH</w:t>
            </w:r>
          </w:p>
        </w:tc>
        <w:tc>
          <w:tcPr>
            <w:tcW w:w="1392" w:type="dxa"/>
          </w:tcPr>
          <w:p w14:paraId="06A27DB5" w14:textId="77777777" w:rsidR="00006BDC" w:rsidRPr="00977FA5" w:rsidRDefault="00006BDC" w:rsidP="00F87B76">
            <w:pPr>
              <w:pStyle w:val="FormFieldCaption"/>
              <w:ind w:right="-63" w:hanging="284"/>
              <w:jc w:val="center"/>
              <w:rPr>
                <w:sz w:val="22"/>
                <w:szCs w:val="22"/>
              </w:rPr>
            </w:pPr>
            <w:r w:rsidRPr="00482159">
              <w:rPr>
                <w:sz w:val="20"/>
              </w:rPr>
              <w:t>1996</w:t>
            </w:r>
          </w:p>
        </w:tc>
        <w:tc>
          <w:tcPr>
            <w:tcW w:w="1740" w:type="dxa"/>
          </w:tcPr>
          <w:p w14:paraId="22BD40A7" w14:textId="77777777" w:rsidR="00006BDC" w:rsidRPr="00977FA5" w:rsidRDefault="00006BDC" w:rsidP="00F87B76">
            <w:pPr>
              <w:pStyle w:val="FormFieldCaption"/>
              <w:ind w:right="-63"/>
              <w:rPr>
                <w:sz w:val="22"/>
                <w:szCs w:val="22"/>
              </w:rPr>
            </w:pPr>
            <w:r w:rsidRPr="00482159">
              <w:rPr>
                <w:sz w:val="20"/>
              </w:rPr>
              <w:t>Tropical Medicine</w:t>
            </w:r>
          </w:p>
        </w:tc>
      </w:tr>
    </w:tbl>
    <w:p w14:paraId="4C41DA72" w14:textId="01401EC9" w:rsidR="00923513" w:rsidRPr="00923513" w:rsidRDefault="00006BDC" w:rsidP="009054BA">
      <w:pPr>
        <w:pStyle w:val="Ttulo1"/>
        <w:ind w:right="-63"/>
        <w:jc w:val="left"/>
      </w:pPr>
      <w:r w:rsidRPr="00006BDC">
        <w:t>A. Personal Statement</w:t>
      </w:r>
    </w:p>
    <w:p w14:paraId="3A3EF93A" w14:textId="131F9ADB" w:rsidR="008C7943" w:rsidRPr="00006BDC" w:rsidRDefault="00923513" w:rsidP="00905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5" w:firstLine="284"/>
        <w:rPr>
          <w:rFonts w:cs="Arial"/>
          <w:szCs w:val="22"/>
        </w:rPr>
      </w:pPr>
      <w:r>
        <w:rPr>
          <w:rFonts w:cs="Arial"/>
          <w:szCs w:val="22"/>
        </w:rPr>
        <w:t>I am</w:t>
      </w:r>
      <w:r w:rsidR="00006BDC" w:rsidRPr="00006BDC">
        <w:rPr>
          <w:rFonts w:cs="Arial"/>
          <w:szCs w:val="22"/>
        </w:rPr>
        <w:t xml:space="preserve"> an MD PhD </w:t>
      </w:r>
      <w:r w:rsidR="002E0BA8">
        <w:rPr>
          <w:rFonts w:cs="Arial"/>
          <w:szCs w:val="22"/>
        </w:rPr>
        <w:t>and</w:t>
      </w:r>
      <w:r w:rsidR="00006BDC" w:rsidRPr="00006BDC">
        <w:rPr>
          <w:rFonts w:cs="Arial"/>
          <w:szCs w:val="22"/>
        </w:rPr>
        <w:t xml:space="preserve"> </w:t>
      </w:r>
      <w:r w:rsidR="0093334C">
        <w:rPr>
          <w:rFonts w:cs="Arial"/>
          <w:szCs w:val="22"/>
        </w:rPr>
        <w:t>work at the Federal University of Minas Gerais</w:t>
      </w:r>
      <w:r w:rsidR="00EE4444">
        <w:rPr>
          <w:rFonts w:cs="Arial"/>
          <w:szCs w:val="22"/>
        </w:rPr>
        <w:t xml:space="preserve"> (UFMG)</w:t>
      </w:r>
      <w:r w:rsidR="008C7943">
        <w:rPr>
          <w:rFonts w:cs="Arial"/>
          <w:szCs w:val="22"/>
        </w:rPr>
        <w:t xml:space="preserve"> since 1997</w:t>
      </w:r>
      <w:r>
        <w:rPr>
          <w:rFonts w:cs="Arial"/>
          <w:szCs w:val="22"/>
        </w:rPr>
        <w:t xml:space="preserve"> where I</w:t>
      </w:r>
      <w:r w:rsidR="0093334C">
        <w:rPr>
          <w:rFonts w:cs="Arial"/>
          <w:szCs w:val="22"/>
        </w:rPr>
        <w:t xml:space="preserve"> </w:t>
      </w:r>
      <w:r w:rsidR="00006BDC" w:rsidRPr="00006BDC">
        <w:rPr>
          <w:rFonts w:cs="Arial"/>
          <w:szCs w:val="22"/>
        </w:rPr>
        <w:t xml:space="preserve">head a large group </w:t>
      </w:r>
      <w:r>
        <w:rPr>
          <w:rFonts w:cs="Arial"/>
          <w:szCs w:val="22"/>
        </w:rPr>
        <w:t xml:space="preserve">of scientists </w:t>
      </w:r>
      <w:r w:rsidR="00006BDC" w:rsidRPr="00006BDC">
        <w:rPr>
          <w:rFonts w:cs="Arial"/>
          <w:szCs w:val="22"/>
        </w:rPr>
        <w:t xml:space="preserve">interested in the study of </w:t>
      </w:r>
      <w:r>
        <w:rPr>
          <w:rFonts w:cs="Arial"/>
          <w:szCs w:val="22"/>
        </w:rPr>
        <w:t>various aspects of the inflammatory response</w:t>
      </w:r>
      <w:r w:rsidR="00006BDC" w:rsidRPr="00006BDC">
        <w:rPr>
          <w:rFonts w:cs="Arial"/>
          <w:szCs w:val="22"/>
        </w:rPr>
        <w:t xml:space="preserve"> in the context of infection and sterile inflammation. </w:t>
      </w:r>
      <w:r w:rsidR="008C7943">
        <w:rPr>
          <w:rFonts w:cs="Arial"/>
          <w:szCs w:val="22"/>
        </w:rPr>
        <w:t xml:space="preserve">My group is </w:t>
      </w:r>
      <w:r w:rsidR="002E0BA8">
        <w:rPr>
          <w:rFonts w:cs="Arial"/>
          <w:szCs w:val="22"/>
        </w:rPr>
        <w:t xml:space="preserve">a </w:t>
      </w:r>
      <w:r w:rsidR="008C7943">
        <w:rPr>
          <w:rFonts w:cs="Arial"/>
          <w:szCs w:val="22"/>
        </w:rPr>
        <w:t>leading inflammation research center in Brazil.</w:t>
      </w:r>
      <w:r w:rsidR="00B14FA9">
        <w:rPr>
          <w:rFonts w:cs="Arial"/>
          <w:szCs w:val="22"/>
        </w:rPr>
        <w:t xml:space="preserve"> In the context of chronic inflammation, we are interested in the development of novel resolution-based therapies.</w:t>
      </w:r>
      <w:r w:rsidR="008C7943">
        <w:rPr>
          <w:rFonts w:cs="Arial"/>
          <w:szCs w:val="22"/>
        </w:rPr>
        <w:t xml:space="preserve"> In the context of infection, ou</w:t>
      </w:r>
      <w:r>
        <w:rPr>
          <w:rFonts w:cs="Arial"/>
          <w:szCs w:val="22"/>
        </w:rPr>
        <w:t xml:space="preserve">r studies have </w:t>
      </w:r>
      <w:r w:rsidR="008C7943">
        <w:rPr>
          <w:rFonts w:cs="Arial"/>
          <w:szCs w:val="22"/>
        </w:rPr>
        <w:t>provided convincing evidence</w:t>
      </w:r>
      <w:r>
        <w:rPr>
          <w:rFonts w:cs="Arial"/>
          <w:szCs w:val="22"/>
        </w:rPr>
        <w:t xml:space="preserve"> that the inflammatory </w:t>
      </w:r>
      <w:r w:rsidR="00E57688">
        <w:rPr>
          <w:rFonts w:cs="Arial"/>
          <w:szCs w:val="22"/>
        </w:rPr>
        <w:t xml:space="preserve">response </w:t>
      </w:r>
      <w:r>
        <w:rPr>
          <w:rFonts w:cs="Arial"/>
          <w:szCs w:val="22"/>
        </w:rPr>
        <w:t>contributes to disease during</w:t>
      </w:r>
      <w:r w:rsidR="00006BDC" w:rsidRPr="00006BDC">
        <w:rPr>
          <w:rFonts w:cs="Arial"/>
          <w:szCs w:val="22"/>
        </w:rPr>
        <w:t xml:space="preserve"> host x microbial interaction</w:t>
      </w:r>
      <w:r>
        <w:rPr>
          <w:rFonts w:cs="Arial"/>
          <w:szCs w:val="22"/>
        </w:rPr>
        <w:t>s</w:t>
      </w:r>
      <w:r w:rsidR="00006BDC" w:rsidRPr="00006BDC">
        <w:rPr>
          <w:rFonts w:cs="Arial"/>
          <w:szCs w:val="22"/>
        </w:rPr>
        <w:t xml:space="preserve"> and </w:t>
      </w:r>
      <w:r>
        <w:rPr>
          <w:rFonts w:cs="Arial"/>
          <w:szCs w:val="22"/>
        </w:rPr>
        <w:t xml:space="preserve">aspects of the inflammatory response can be targeted for the </w:t>
      </w:r>
      <w:r w:rsidR="00006BDC" w:rsidRPr="00006BDC">
        <w:rPr>
          <w:rFonts w:cs="Arial"/>
          <w:szCs w:val="22"/>
        </w:rPr>
        <w:t>develop</w:t>
      </w:r>
      <w:r>
        <w:rPr>
          <w:rFonts w:cs="Arial"/>
          <w:szCs w:val="22"/>
        </w:rPr>
        <w:t>ment of n</w:t>
      </w:r>
      <w:r w:rsidR="00006BDC" w:rsidRPr="00006BDC">
        <w:rPr>
          <w:rFonts w:cs="Arial"/>
          <w:szCs w:val="22"/>
        </w:rPr>
        <w:t xml:space="preserve">ovel inflammation-based therapies to treat infection. </w:t>
      </w:r>
      <w:r w:rsidR="00D31453">
        <w:rPr>
          <w:rFonts w:cs="Arial"/>
          <w:szCs w:val="22"/>
        </w:rPr>
        <w:t>For the last 1</w:t>
      </w:r>
      <w:r w:rsidR="00E57688">
        <w:rPr>
          <w:rFonts w:cs="Arial"/>
          <w:szCs w:val="22"/>
        </w:rPr>
        <w:t>5</w:t>
      </w:r>
      <w:r w:rsidR="00D31453">
        <w:rPr>
          <w:rFonts w:cs="Arial"/>
          <w:szCs w:val="22"/>
        </w:rPr>
        <w:t xml:space="preserve"> years</w:t>
      </w:r>
      <w:r w:rsidR="00EF11C1">
        <w:rPr>
          <w:rFonts w:cs="Arial"/>
          <w:szCs w:val="22"/>
        </w:rPr>
        <w:t xml:space="preserve"> and because of the local relevance of these infections</w:t>
      </w:r>
      <w:r w:rsidR="00006BDC" w:rsidRPr="00006BDC">
        <w:rPr>
          <w:rFonts w:cs="Arial"/>
          <w:szCs w:val="22"/>
        </w:rPr>
        <w:t xml:space="preserve">, I have coordinated </w:t>
      </w:r>
      <w:r w:rsidR="00D31453">
        <w:rPr>
          <w:rFonts w:cs="Arial"/>
          <w:szCs w:val="22"/>
        </w:rPr>
        <w:t>the National Institute of Science and Technology</w:t>
      </w:r>
      <w:r w:rsidR="00006BDC" w:rsidRPr="00006BDC">
        <w:rPr>
          <w:rFonts w:cs="Arial"/>
          <w:szCs w:val="22"/>
        </w:rPr>
        <w:t xml:space="preserve"> in dengue </w:t>
      </w:r>
      <w:r w:rsidR="00D31453">
        <w:rPr>
          <w:rFonts w:cs="Arial"/>
          <w:szCs w:val="22"/>
        </w:rPr>
        <w:t>and host-microbial intera</w:t>
      </w:r>
      <w:r w:rsidR="00EF11C1">
        <w:rPr>
          <w:rFonts w:cs="Arial"/>
          <w:szCs w:val="22"/>
        </w:rPr>
        <w:t>c</w:t>
      </w:r>
      <w:r w:rsidR="00D31453">
        <w:rPr>
          <w:rFonts w:cs="Arial"/>
          <w:szCs w:val="22"/>
        </w:rPr>
        <w:t>tions</w:t>
      </w:r>
      <w:r w:rsidR="00006BDC" w:rsidRPr="00006BDC">
        <w:rPr>
          <w:rFonts w:cs="Arial"/>
          <w:szCs w:val="22"/>
        </w:rPr>
        <w:t>. My clinical interest is mostly related to infectious diseases of local relevance, in particular</w:t>
      </w:r>
      <w:r w:rsidR="00877FDF">
        <w:rPr>
          <w:rFonts w:cs="Arial"/>
          <w:szCs w:val="22"/>
        </w:rPr>
        <w:t>,</w:t>
      </w:r>
      <w:r w:rsidR="00006BDC" w:rsidRPr="00006BDC">
        <w:rPr>
          <w:rFonts w:cs="Arial"/>
          <w:szCs w:val="22"/>
        </w:rPr>
        <w:t xml:space="preserve"> arboviral infections</w:t>
      </w:r>
      <w:r w:rsidR="002E0BA8">
        <w:rPr>
          <w:rFonts w:cs="Arial"/>
          <w:szCs w:val="22"/>
        </w:rPr>
        <w:t xml:space="preserve"> and </w:t>
      </w:r>
      <w:r w:rsidR="00B14FA9">
        <w:rPr>
          <w:rFonts w:cs="Arial"/>
          <w:szCs w:val="22"/>
        </w:rPr>
        <w:t>pulmonary viral infections</w:t>
      </w:r>
      <w:r w:rsidR="00006BDC" w:rsidRPr="00006BDC">
        <w:rPr>
          <w:rFonts w:cs="Arial"/>
          <w:szCs w:val="22"/>
        </w:rPr>
        <w:t>.</w:t>
      </w:r>
      <w:r w:rsidR="00DB7ECF">
        <w:rPr>
          <w:rFonts w:cs="Arial"/>
          <w:szCs w:val="22"/>
        </w:rPr>
        <w:t xml:space="preserve"> I have conducted clinical trials with </w:t>
      </w:r>
      <w:r w:rsidR="002E0BA8">
        <w:rPr>
          <w:rFonts w:cs="Arial"/>
          <w:szCs w:val="22"/>
        </w:rPr>
        <w:t xml:space="preserve">vaccines and therapies for the prevention or treatment of </w:t>
      </w:r>
      <w:r w:rsidR="00DB7ECF">
        <w:rPr>
          <w:rFonts w:cs="Arial"/>
          <w:szCs w:val="22"/>
        </w:rPr>
        <w:t>dengue</w:t>
      </w:r>
      <w:r w:rsidR="00E57688">
        <w:rPr>
          <w:rFonts w:cs="Arial"/>
          <w:szCs w:val="22"/>
        </w:rPr>
        <w:t>, COVID-19, Chikungunya</w:t>
      </w:r>
      <w:r w:rsidR="00DB7ECF">
        <w:rPr>
          <w:rFonts w:cs="Arial"/>
          <w:szCs w:val="22"/>
        </w:rPr>
        <w:t xml:space="preserve"> and influenza.</w:t>
      </w:r>
      <w:r w:rsidR="002C00E3">
        <w:rPr>
          <w:rFonts w:cs="Arial"/>
          <w:szCs w:val="22"/>
        </w:rPr>
        <w:t xml:space="preserve"> In 2021, we have created and I coordinate the </w:t>
      </w:r>
      <w:r w:rsidR="002C00E3">
        <w:t>Center for Advanced and Innovative Therapies</w:t>
      </w:r>
      <w:r w:rsidR="009E15D8">
        <w:t xml:space="preserve"> and its Clinical Research Unit at</w:t>
      </w:r>
      <w:r w:rsidR="00F80850">
        <w:t xml:space="preserve"> UFMG</w:t>
      </w:r>
      <w:r w:rsidR="002C00E3">
        <w:t xml:space="preserve"> aim</w:t>
      </w:r>
      <w:r w:rsidR="00F80850">
        <w:t>ed</w:t>
      </w:r>
      <w:r w:rsidR="002C00E3">
        <w:t xml:space="preserve"> at translating basic research in infectious disease and Inflammation into novel therapies.</w:t>
      </w:r>
    </w:p>
    <w:p w14:paraId="22274406" w14:textId="77777777" w:rsidR="006961A6" w:rsidRDefault="00006BDC" w:rsidP="009054BA">
      <w:pPr>
        <w:pStyle w:val="Ttulo1"/>
        <w:ind w:right="-205"/>
        <w:jc w:val="left"/>
      </w:pPr>
      <w:r w:rsidRPr="00006BDC">
        <w:t>B. Positions and Honors</w:t>
      </w:r>
    </w:p>
    <w:p w14:paraId="64C80533" w14:textId="551736D3" w:rsidR="008740CD" w:rsidRDefault="006961A6" w:rsidP="00B14FA9">
      <w:pPr>
        <w:pStyle w:val="Ttulo1"/>
        <w:ind w:left="567" w:right="-489" w:hanging="425"/>
        <w:jc w:val="left"/>
      </w:pPr>
      <w:r>
        <w:t>Positions and Employment</w:t>
      </w:r>
    </w:p>
    <w:p w14:paraId="2006DF82" w14:textId="2C084A4D" w:rsidR="008740CD" w:rsidRDefault="008740CD" w:rsidP="00B14FA9">
      <w:pPr>
        <w:ind w:left="567" w:right="-489" w:hanging="425"/>
        <w:rPr>
          <w:rFonts w:cs="Arial"/>
          <w:szCs w:val="22"/>
        </w:rPr>
      </w:pPr>
      <w:r w:rsidRPr="008740CD">
        <w:t>1995-1997</w:t>
      </w:r>
      <w:r w:rsidRPr="008740CD">
        <w:tab/>
      </w:r>
      <w:proofErr w:type="spellStart"/>
      <w:r w:rsidR="00D31453" w:rsidRPr="008740CD">
        <w:t>Post Doctoral</w:t>
      </w:r>
      <w:proofErr w:type="spellEnd"/>
      <w:r w:rsidR="00D31453" w:rsidRPr="008740CD">
        <w:t xml:space="preserve"> Research Fellow, National Heart and Lung Institute, University of London</w:t>
      </w:r>
    </w:p>
    <w:p w14:paraId="65F627A5" w14:textId="69C59B94" w:rsidR="008740CD" w:rsidRPr="00006BDC" w:rsidRDefault="008740CD" w:rsidP="00B14FA9">
      <w:pPr>
        <w:ind w:left="1418" w:right="-489" w:hanging="1276"/>
        <w:jc w:val="both"/>
        <w:rPr>
          <w:rFonts w:cs="Arial"/>
          <w:szCs w:val="22"/>
        </w:rPr>
      </w:pPr>
      <w:r w:rsidRPr="00006BDC">
        <w:rPr>
          <w:rFonts w:cs="Arial"/>
          <w:szCs w:val="22"/>
        </w:rPr>
        <w:t>1997-2000</w:t>
      </w:r>
      <w:r w:rsidRPr="00006BDC">
        <w:rPr>
          <w:rFonts w:cs="Arial"/>
          <w:szCs w:val="22"/>
        </w:rPr>
        <w:tab/>
        <w:t xml:space="preserve">Associate Professor, Department of Pharmacology, </w:t>
      </w:r>
      <w:proofErr w:type="spellStart"/>
      <w:r w:rsidR="009335F5" w:rsidRPr="00006BDC">
        <w:rPr>
          <w:rFonts w:cs="Arial"/>
          <w:szCs w:val="22"/>
        </w:rPr>
        <w:t>Universidade</w:t>
      </w:r>
      <w:proofErr w:type="spellEnd"/>
      <w:r w:rsidR="009335F5" w:rsidRPr="00006BDC">
        <w:rPr>
          <w:rFonts w:cs="Arial"/>
          <w:szCs w:val="22"/>
        </w:rPr>
        <w:t xml:space="preserve"> Federal de Minas Gerais (UFMG)</w:t>
      </w:r>
    </w:p>
    <w:p w14:paraId="79F24232" w14:textId="4F0F23A4" w:rsidR="008740CD" w:rsidRPr="00006BDC" w:rsidRDefault="008740CD" w:rsidP="00B14FA9">
      <w:pPr>
        <w:ind w:left="567" w:right="-489" w:hanging="425"/>
        <w:jc w:val="both"/>
        <w:rPr>
          <w:rFonts w:cs="Arial"/>
          <w:szCs w:val="22"/>
        </w:rPr>
      </w:pPr>
      <w:r>
        <w:rPr>
          <w:rFonts w:cs="Arial"/>
          <w:szCs w:val="22"/>
        </w:rPr>
        <w:t>2000-2005</w:t>
      </w:r>
      <w:r>
        <w:rPr>
          <w:rFonts w:cs="Arial"/>
          <w:szCs w:val="22"/>
        </w:rPr>
        <w:tab/>
      </w:r>
      <w:r w:rsidRPr="00006BDC">
        <w:rPr>
          <w:rFonts w:cs="Arial"/>
          <w:szCs w:val="22"/>
        </w:rPr>
        <w:t>Associate Professor, Department of Biochemistry and Immunology, UFMG</w:t>
      </w:r>
    </w:p>
    <w:p w14:paraId="45C8B3A1" w14:textId="1FDEF4A4" w:rsidR="009054BA" w:rsidRDefault="008740CD" w:rsidP="00B14FA9">
      <w:pPr>
        <w:ind w:left="567" w:right="-489" w:hanging="425"/>
        <w:jc w:val="both"/>
        <w:rPr>
          <w:rFonts w:cs="Arial"/>
          <w:szCs w:val="22"/>
        </w:rPr>
      </w:pPr>
      <w:r w:rsidRPr="00006BDC">
        <w:rPr>
          <w:rFonts w:cs="Arial"/>
          <w:szCs w:val="22"/>
        </w:rPr>
        <w:t>2005-</w:t>
      </w:r>
      <w:r w:rsidRPr="00006BDC">
        <w:rPr>
          <w:rFonts w:cs="Arial"/>
          <w:szCs w:val="22"/>
        </w:rPr>
        <w:tab/>
      </w:r>
      <w:r w:rsidR="009054BA">
        <w:rPr>
          <w:rFonts w:cs="Arial"/>
          <w:szCs w:val="22"/>
        </w:rPr>
        <w:tab/>
      </w:r>
      <w:r w:rsidR="009054BA">
        <w:rPr>
          <w:rFonts w:cs="Arial"/>
          <w:szCs w:val="22"/>
        </w:rPr>
        <w:tab/>
      </w:r>
      <w:r w:rsidRPr="00006BDC">
        <w:rPr>
          <w:rFonts w:cs="Arial"/>
          <w:szCs w:val="22"/>
        </w:rPr>
        <w:t xml:space="preserve">Professor, Department of Biochemistry and Immunology, </w:t>
      </w:r>
      <w:r w:rsidR="009335F5">
        <w:rPr>
          <w:rFonts w:cs="Arial"/>
          <w:szCs w:val="22"/>
        </w:rPr>
        <w:t>UFMG</w:t>
      </w:r>
    </w:p>
    <w:p w14:paraId="4F73A763" w14:textId="520AEB7F" w:rsidR="002C00E3" w:rsidRPr="002C00E3" w:rsidRDefault="002C00E3" w:rsidP="00B14FA9">
      <w:pPr>
        <w:ind w:left="567" w:right="-489" w:hanging="425"/>
        <w:jc w:val="both"/>
        <w:rPr>
          <w:rFonts w:cs="Arial"/>
          <w:szCs w:val="22"/>
        </w:rPr>
      </w:pPr>
      <w:r w:rsidRPr="009054BA">
        <w:rPr>
          <w:rFonts w:cs="Arial"/>
          <w:szCs w:val="22"/>
        </w:rPr>
        <w:t>2021</w:t>
      </w:r>
      <w:r w:rsidRPr="002C00E3">
        <w:rPr>
          <w:rFonts w:cs="Arial"/>
          <w:sz w:val="18"/>
          <w:szCs w:val="18"/>
        </w:rPr>
        <w:t>-</w:t>
      </w:r>
      <w:r w:rsidR="009054BA">
        <w:rPr>
          <w:rFonts w:cs="Arial"/>
          <w:sz w:val="18"/>
          <w:szCs w:val="18"/>
        </w:rPr>
        <w:tab/>
      </w:r>
      <w:r w:rsidR="009054BA">
        <w:rPr>
          <w:rFonts w:cs="Arial"/>
          <w:sz w:val="18"/>
          <w:szCs w:val="18"/>
        </w:rPr>
        <w:tab/>
      </w:r>
      <w:r w:rsidRPr="002C00E3">
        <w:rPr>
          <w:rFonts w:cs="Arial"/>
          <w:sz w:val="18"/>
          <w:szCs w:val="18"/>
        </w:rPr>
        <w:tab/>
      </w:r>
      <w:r>
        <w:rPr>
          <w:rFonts w:cs="Arial"/>
          <w:szCs w:val="22"/>
        </w:rPr>
        <w:t xml:space="preserve">Head, </w:t>
      </w:r>
      <w:r>
        <w:t>Center for Advanced and Innovative Therapies, UFMG</w:t>
      </w:r>
    </w:p>
    <w:p w14:paraId="49B7E794" w14:textId="77777777" w:rsidR="009335F5" w:rsidRDefault="009335F5" w:rsidP="00F87B76">
      <w:pPr>
        <w:ind w:left="1418" w:right="-205" w:hanging="284"/>
        <w:jc w:val="both"/>
        <w:rPr>
          <w:rFonts w:cs="Arial"/>
          <w:szCs w:val="22"/>
        </w:rPr>
      </w:pPr>
    </w:p>
    <w:p w14:paraId="63E2E3E4" w14:textId="34A3C1C0" w:rsidR="006961A6" w:rsidRPr="00006BDC" w:rsidRDefault="006961A6" w:rsidP="009054BA">
      <w:pPr>
        <w:pStyle w:val="Ttulo2"/>
        <w:spacing w:before="0" w:after="0"/>
        <w:ind w:right="-205"/>
        <w:rPr>
          <w:rFonts w:cs="Arial"/>
          <w:szCs w:val="22"/>
        </w:rPr>
      </w:pPr>
      <w:r>
        <w:t>Other Experience and Professional Memberships</w:t>
      </w:r>
    </w:p>
    <w:p w14:paraId="3FCFCE36" w14:textId="5E41FFC4" w:rsidR="009054BA" w:rsidRDefault="009335F5" w:rsidP="009054BA">
      <w:pPr>
        <w:ind w:left="1134" w:right="-205" w:hanging="850"/>
        <w:jc w:val="both"/>
        <w:rPr>
          <w:rFonts w:cs="Arial"/>
          <w:szCs w:val="22"/>
        </w:rPr>
      </w:pPr>
      <w:r w:rsidRPr="00006BDC">
        <w:rPr>
          <w:rFonts w:cs="Arial"/>
          <w:szCs w:val="22"/>
        </w:rPr>
        <w:t xml:space="preserve">Member of </w:t>
      </w:r>
      <w:r w:rsidRPr="009054BA">
        <w:rPr>
          <w:rFonts w:cs="Arial"/>
          <w:b/>
          <w:bCs/>
          <w:i/>
          <w:iCs/>
          <w:szCs w:val="22"/>
        </w:rPr>
        <w:t>Editorial Board</w:t>
      </w:r>
      <w:r w:rsidRPr="00006BDC">
        <w:rPr>
          <w:rFonts w:cs="Arial"/>
          <w:szCs w:val="22"/>
        </w:rPr>
        <w:t>: Inflammation Research (2012- present), Frontiers in Immunology (2012-present), Frontiers in Pharmacology</w:t>
      </w:r>
      <w:r>
        <w:rPr>
          <w:rFonts w:cs="Arial"/>
          <w:szCs w:val="22"/>
        </w:rPr>
        <w:t xml:space="preserve"> (2012-present);</w:t>
      </w:r>
      <w:r w:rsidR="006E433F">
        <w:rPr>
          <w:rFonts w:cs="Arial"/>
          <w:szCs w:val="22"/>
        </w:rPr>
        <w:t xml:space="preserve"> Inflammation and Regeneration (From 2020-present);</w:t>
      </w:r>
      <w:r w:rsidR="00066B97">
        <w:rPr>
          <w:rFonts w:cs="Arial"/>
          <w:szCs w:val="22"/>
        </w:rPr>
        <w:t xml:space="preserve"> </w:t>
      </w:r>
      <w:r w:rsidR="00066B97">
        <w:rPr>
          <w:rFonts w:cs="Arial"/>
          <w:szCs w:val="22"/>
        </w:rPr>
        <w:lastRenderedPageBreak/>
        <w:t>Pharmacological Research (From 2018-present)</w:t>
      </w:r>
      <w:r>
        <w:rPr>
          <w:rFonts w:cs="Arial"/>
          <w:szCs w:val="22"/>
        </w:rPr>
        <w:t xml:space="preserve"> British Journal of Pharmacology (Senior Editor, 2017</w:t>
      </w:r>
      <w:r w:rsidR="009E15D8">
        <w:rPr>
          <w:rFonts w:cs="Arial"/>
          <w:szCs w:val="22"/>
        </w:rPr>
        <w:t>-2025</w:t>
      </w:r>
      <w:r>
        <w:rPr>
          <w:rFonts w:cs="Arial"/>
          <w:szCs w:val="22"/>
        </w:rPr>
        <w:t>)</w:t>
      </w:r>
    </w:p>
    <w:p w14:paraId="250F986A" w14:textId="3229ABB0" w:rsidR="005E1146" w:rsidRDefault="005E1146" w:rsidP="009054BA">
      <w:pPr>
        <w:ind w:left="1134" w:right="-205" w:hanging="850"/>
        <w:jc w:val="both"/>
        <w:rPr>
          <w:rFonts w:cs="Arial"/>
          <w:szCs w:val="22"/>
        </w:rPr>
      </w:pPr>
      <w:r>
        <w:rPr>
          <w:rFonts w:cs="Arial"/>
          <w:szCs w:val="22"/>
        </w:rPr>
        <w:t>2002-2010</w:t>
      </w:r>
      <w:r>
        <w:rPr>
          <w:rFonts w:cs="Arial"/>
          <w:szCs w:val="22"/>
        </w:rPr>
        <w:tab/>
        <w:t xml:space="preserve">Member of the Board </w:t>
      </w:r>
      <w:r w:rsidRPr="009054BA">
        <w:rPr>
          <w:rFonts w:cs="Arial"/>
          <w:b/>
          <w:bCs/>
          <w:i/>
          <w:iCs/>
          <w:szCs w:val="22"/>
        </w:rPr>
        <w:t>Brazilian Society of Pharmacology</w:t>
      </w:r>
    </w:p>
    <w:p w14:paraId="24AF1CBE" w14:textId="23D7B38B" w:rsidR="005E1146" w:rsidRDefault="005E1146" w:rsidP="009054BA">
      <w:pPr>
        <w:ind w:left="1134" w:right="-205" w:hanging="850"/>
        <w:jc w:val="both"/>
        <w:rPr>
          <w:rFonts w:cs="Arial"/>
          <w:szCs w:val="22"/>
        </w:rPr>
      </w:pPr>
      <w:r>
        <w:rPr>
          <w:rFonts w:cs="Arial"/>
          <w:szCs w:val="22"/>
        </w:rPr>
        <w:t>2010-2012</w:t>
      </w:r>
      <w:r>
        <w:rPr>
          <w:rFonts w:cs="Arial"/>
          <w:szCs w:val="22"/>
        </w:rPr>
        <w:tab/>
        <w:t xml:space="preserve">Vice-president </w:t>
      </w:r>
      <w:r w:rsidRPr="009054BA">
        <w:rPr>
          <w:rFonts w:cs="Arial"/>
          <w:b/>
          <w:bCs/>
          <w:i/>
          <w:iCs/>
          <w:szCs w:val="22"/>
        </w:rPr>
        <w:t>Brazilian Society of Pharmacology</w:t>
      </w:r>
    </w:p>
    <w:p w14:paraId="465E5184" w14:textId="5438DE25" w:rsidR="009335F5" w:rsidRPr="00006BDC" w:rsidRDefault="009054BA" w:rsidP="009054BA">
      <w:pPr>
        <w:ind w:left="1134" w:right="-205" w:hanging="850"/>
        <w:jc w:val="both"/>
        <w:rPr>
          <w:rFonts w:cs="Arial"/>
          <w:szCs w:val="22"/>
        </w:rPr>
      </w:pPr>
      <w:r>
        <w:rPr>
          <w:rFonts w:cs="Arial"/>
          <w:szCs w:val="22"/>
        </w:rPr>
        <w:t>2012-2014</w:t>
      </w:r>
      <w:r>
        <w:rPr>
          <w:rFonts w:cs="Arial"/>
          <w:szCs w:val="22"/>
        </w:rPr>
        <w:tab/>
        <w:t xml:space="preserve">President </w:t>
      </w:r>
      <w:r w:rsidRPr="009054BA">
        <w:rPr>
          <w:rFonts w:cs="Arial"/>
          <w:b/>
          <w:bCs/>
          <w:i/>
          <w:iCs/>
          <w:szCs w:val="22"/>
        </w:rPr>
        <w:t>Brazilian Society of Pharmacology</w:t>
      </w:r>
    </w:p>
    <w:p w14:paraId="70F94820" w14:textId="74E19EE0" w:rsidR="008740CD" w:rsidRDefault="006961A6" w:rsidP="009054BA">
      <w:pPr>
        <w:ind w:left="1134" w:right="-205" w:hanging="850"/>
        <w:jc w:val="both"/>
        <w:rPr>
          <w:rFonts w:cs="Arial"/>
          <w:szCs w:val="22"/>
        </w:rPr>
      </w:pPr>
      <w:r>
        <w:rPr>
          <w:rFonts w:cs="Arial"/>
          <w:szCs w:val="22"/>
        </w:rPr>
        <w:t>2013-</w:t>
      </w:r>
      <w:r w:rsidR="00F97F1D">
        <w:rPr>
          <w:rFonts w:cs="Arial"/>
          <w:szCs w:val="22"/>
        </w:rPr>
        <w:t>2022</w:t>
      </w:r>
      <w:r>
        <w:rPr>
          <w:rFonts w:cs="Arial"/>
          <w:szCs w:val="22"/>
        </w:rPr>
        <w:tab/>
      </w:r>
      <w:r w:rsidRPr="00006BDC">
        <w:rPr>
          <w:rFonts w:cs="Arial"/>
          <w:szCs w:val="22"/>
        </w:rPr>
        <w:t xml:space="preserve">Vice-president of </w:t>
      </w:r>
      <w:r w:rsidR="00D54D4F">
        <w:rPr>
          <w:rFonts w:cs="Arial"/>
          <w:szCs w:val="22"/>
        </w:rPr>
        <w:t xml:space="preserve">the </w:t>
      </w:r>
      <w:r w:rsidRPr="009054BA">
        <w:rPr>
          <w:rFonts w:cs="Arial"/>
          <w:b/>
          <w:bCs/>
          <w:i/>
          <w:iCs/>
          <w:szCs w:val="22"/>
        </w:rPr>
        <w:t>Brazilia</w:t>
      </w:r>
      <w:r w:rsidR="00D54D4F" w:rsidRPr="009054BA">
        <w:rPr>
          <w:rFonts w:cs="Arial"/>
          <w:b/>
          <w:bCs/>
          <w:i/>
          <w:iCs/>
          <w:szCs w:val="22"/>
        </w:rPr>
        <w:t>n Academy of Science</w:t>
      </w:r>
      <w:r w:rsidR="00D54D4F">
        <w:rPr>
          <w:rFonts w:cs="Arial"/>
          <w:szCs w:val="22"/>
        </w:rPr>
        <w:t xml:space="preserve"> (</w:t>
      </w:r>
      <w:r w:rsidRPr="00006BDC">
        <w:rPr>
          <w:rFonts w:cs="Arial"/>
          <w:szCs w:val="22"/>
        </w:rPr>
        <w:t>MG and Center-East</w:t>
      </w:r>
      <w:r w:rsidR="00D54D4F">
        <w:rPr>
          <w:rFonts w:cs="Arial"/>
          <w:szCs w:val="22"/>
        </w:rPr>
        <w:t>)</w:t>
      </w:r>
    </w:p>
    <w:p w14:paraId="559A8A0F" w14:textId="2FFFB010" w:rsidR="009335F5" w:rsidRPr="00006BDC" w:rsidRDefault="008740CD" w:rsidP="009054BA">
      <w:pPr>
        <w:ind w:left="1134" w:right="-205" w:hanging="850"/>
        <w:jc w:val="both"/>
        <w:rPr>
          <w:rFonts w:cs="Arial"/>
          <w:szCs w:val="22"/>
        </w:rPr>
      </w:pPr>
      <w:r w:rsidRPr="00006BDC">
        <w:rPr>
          <w:rFonts w:cs="Arial"/>
          <w:szCs w:val="22"/>
        </w:rPr>
        <w:t>2014-</w:t>
      </w:r>
      <w:r w:rsidR="00E57688">
        <w:rPr>
          <w:rFonts w:cs="Arial"/>
          <w:szCs w:val="22"/>
        </w:rPr>
        <w:t>2019</w:t>
      </w:r>
      <w:r w:rsidRPr="00006BDC">
        <w:rPr>
          <w:rFonts w:cs="Arial"/>
          <w:szCs w:val="22"/>
        </w:rPr>
        <w:tab/>
        <w:t xml:space="preserve">Member of the Scientific Advisory Board of </w:t>
      </w:r>
      <w:r w:rsidR="009054BA" w:rsidRPr="009054BA">
        <w:rPr>
          <w:rFonts w:cs="Arial"/>
          <w:b/>
          <w:bCs/>
          <w:i/>
          <w:iCs/>
          <w:szCs w:val="22"/>
        </w:rPr>
        <w:t>ANVISA</w:t>
      </w:r>
      <w:r w:rsidRPr="00006BDC">
        <w:rPr>
          <w:rFonts w:cs="Arial"/>
          <w:szCs w:val="22"/>
        </w:rPr>
        <w:t xml:space="preserve"> (the Brazilian </w:t>
      </w:r>
      <w:r w:rsidR="009054BA">
        <w:rPr>
          <w:rFonts w:cs="Arial"/>
          <w:szCs w:val="22"/>
        </w:rPr>
        <w:t>“</w:t>
      </w:r>
      <w:r w:rsidRPr="00006BDC">
        <w:rPr>
          <w:rFonts w:cs="Arial"/>
          <w:szCs w:val="22"/>
        </w:rPr>
        <w:t>FDA</w:t>
      </w:r>
      <w:r w:rsidR="009054BA">
        <w:rPr>
          <w:rFonts w:cs="Arial"/>
          <w:szCs w:val="22"/>
        </w:rPr>
        <w:t>”</w:t>
      </w:r>
      <w:r w:rsidRPr="00006BDC">
        <w:rPr>
          <w:rFonts w:cs="Arial"/>
          <w:szCs w:val="22"/>
        </w:rPr>
        <w:t>)</w:t>
      </w:r>
    </w:p>
    <w:p w14:paraId="3A8ECE1B" w14:textId="0CEBEAE9" w:rsidR="008740CD" w:rsidRPr="00006BDC" w:rsidRDefault="006961A6" w:rsidP="009054BA">
      <w:pPr>
        <w:ind w:left="1134" w:right="-205" w:hanging="850"/>
        <w:jc w:val="both"/>
        <w:rPr>
          <w:rFonts w:cs="Arial"/>
          <w:szCs w:val="22"/>
        </w:rPr>
      </w:pPr>
      <w:r>
        <w:rPr>
          <w:rFonts w:cs="Arial"/>
          <w:szCs w:val="22"/>
        </w:rPr>
        <w:t>2016</w:t>
      </w:r>
      <w:r w:rsidR="008740CD" w:rsidRPr="00006BDC">
        <w:rPr>
          <w:rFonts w:cs="Arial"/>
          <w:szCs w:val="22"/>
        </w:rPr>
        <w:t>-</w:t>
      </w:r>
      <w:r w:rsidR="009054BA">
        <w:rPr>
          <w:rFonts w:cs="Arial"/>
          <w:szCs w:val="22"/>
        </w:rPr>
        <w:t xml:space="preserve"> </w:t>
      </w:r>
      <w:r w:rsidR="0067473A">
        <w:rPr>
          <w:rFonts w:cs="Arial"/>
          <w:szCs w:val="22"/>
        </w:rPr>
        <w:t>present</w:t>
      </w:r>
      <w:r w:rsidR="009054BA">
        <w:rPr>
          <w:rFonts w:cs="Arial"/>
          <w:szCs w:val="22"/>
        </w:rPr>
        <w:tab/>
      </w:r>
      <w:r w:rsidR="002E0BA8">
        <w:rPr>
          <w:rFonts w:cs="Arial"/>
          <w:szCs w:val="22"/>
        </w:rPr>
        <w:t>Previous vice president (2012-2016) and current m</w:t>
      </w:r>
      <w:r w:rsidR="008740CD">
        <w:rPr>
          <w:rFonts w:cs="Arial"/>
          <w:szCs w:val="22"/>
        </w:rPr>
        <w:t>ember of the Board</w:t>
      </w:r>
      <w:r w:rsidR="008740CD" w:rsidRPr="00006BDC">
        <w:rPr>
          <w:rFonts w:cs="Arial"/>
          <w:szCs w:val="22"/>
        </w:rPr>
        <w:t xml:space="preserve"> of </w:t>
      </w:r>
      <w:r w:rsidR="002E0BA8">
        <w:rPr>
          <w:rFonts w:cs="Arial"/>
          <w:szCs w:val="22"/>
        </w:rPr>
        <w:t xml:space="preserve">the </w:t>
      </w:r>
      <w:r w:rsidR="008740CD" w:rsidRPr="009054BA">
        <w:rPr>
          <w:rFonts w:cs="Arial"/>
          <w:b/>
          <w:bCs/>
          <w:i/>
          <w:iCs/>
          <w:szCs w:val="22"/>
        </w:rPr>
        <w:t>Immunopharmacology Section</w:t>
      </w:r>
      <w:r w:rsidR="008740CD" w:rsidRPr="00006BDC">
        <w:rPr>
          <w:rFonts w:cs="Arial"/>
          <w:szCs w:val="22"/>
        </w:rPr>
        <w:t xml:space="preserve"> of </w:t>
      </w:r>
      <w:r w:rsidR="002E0BA8">
        <w:rPr>
          <w:rFonts w:cs="Arial"/>
          <w:szCs w:val="22"/>
        </w:rPr>
        <w:t>the International Union of Pharmacological Societies (</w:t>
      </w:r>
      <w:r w:rsidR="008740CD" w:rsidRPr="00006BDC">
        <w:rPr>
          <w:rFonts w:cs="Arial"/>
          <w:szCs w:val="22"/>
        </w:rPr>
        <w:t>IUPHAR</w:t>
      </w:r>
      <w:r w:rsidR="002E0BA8">
        <w:rPr>
          <w:rFonts w:cs="Arial"/>
          <w:szCs w:val="22"/>
        </w:rPr>
        <w:t>)</w:t>
      </w:r>
    </w:p>
    <w:p w14:paraId="7DBC80C3" w14:textId="2732F7B2" w:rsidR="00057FC8" w:rsidRDefault="006961A6" w:rsidP="009054BA">
      <w:pPr>
        <w:ind w:left="1134" w:right="-205" w:hanging="850"/>
        <w:jc w:val="both"/>
        <w:rPr>
          <w:rFonts w:cs="Arial"/>
          <w:szCs w:val="22"/>
        </w:rPr>
      </w:pPr>
      <w:r>
        <w:rPr>
          <w:rFonts w:cs="Arial"/>
          <w:szCs w:val="22"/>
        </w:rPr>
        <w:t>2018</w:t>
      </w:r>
      <w:r w:rsidR="008740CD">
        <w:rPr>
          <w:rFonts w:cs="Arial"/>
          <w:szCs w:val="22"/>
        </w:rPr>
        <w:t>-</w:t>
      </w:r>
      <w:r w:rsidR="009E15D8">
        <w:rPr>
          <w:rFonts w:cs="Arial"/>
          <w:szCs w:val="22"/>
        </w:rPr>
        <w:t>2024</w:t>
      </w:r>
      <w:r w:rsidR="008740CD">
        <w:rPr>
          <w:rFonts w:cs="Arial"/>
          <w:szCs w:val="22"/>
        </w:rPr>
        <w:tab/>
      </w:r>
      <w:r w:rsidR="008740CD" w:rsidRPr="00057FC8">
        <w:rPr>
          <w:rFonts w:cs="Arial"/>
          <w:szCs w:val="22"/>
        </w:rPr>
        <w:t>President –</w:t>
      </w:r>
      <w:r w:rsidR="009054BA">
        <w:rPr>
          <w:rFonts w:cs="Arial"/>
          <w:szCs w:val="22"/>
        </w:rPr>
        <w:t xml:space="preserve"> </w:t>
      </w:r>
      <w:r w:rsidR="008740CD" w:rsidRPr="009054BA">
        <w:rPr>
          <w:rFonts w:cs="Arial"/>
          <w:b/>
          <w:bCs/>
          <w:i/>
          <w:iCs/>
          <w:szCs w:val="22"/>
        </w:rPr>
        <w:t>Immunopharmacology committee</w:t>
      </w:r>
      <w:r w:rsidR="002E0BA8">
        <w:rPr>
          <w:rFonts w:cs="Arial"/>
          <w:szCs w:val="22"/>
        </w:rPr>
        <w:t xml:space="preserve"> of the International Union of Immunological Societies (IUIS)</w:t>
      </w:r>
    </w:p>
    <w:p w14:paraId="52356199" w14:textId="79D39E21" w:rsidR="009335F5" w:rsidRPr="002F769E" w:rsidRDefault="009335F5" w:rsidP="009054BA">
      <w:pPr>
        <w:ind w:left="1134" w:right="-205" w:hanging="850"/>
        <w:jc w:val="both"/>
        <w:rPr>
          <w:rFonts w:cs="Arial"/>
          <w:szCs w:val="22"/>
        </w:rPr>
      </w:pPr>
      <w:r>
        <w:rPr>
          <w:rFonts w:cs="Arial"/>
          <w:szCs w:val="22"/>
        </w:rPr>
        <w:t>2018-</w:t>
      </w:r>
      <w:r w:rsidR="002E0BA8">
        <w:rPr>
          <w:rFonts w:cs="Arial"/>
          <w:szCs w:val="22"/>
        </w:rPr>
        <w:t>2021</w:t>
      </w:r>
      <w:r>
        <w:rPr>
          <w:rFonts w:cs="Arial"/>
          <w:szCs w:val="22"/>
        </w:rPr>
        <w:tab/>
        <w:t xml:space="preserve">President </w:t>
      </w:r>
      <w:r w:rsidR="002E0BA8">
        <w:rPr>
          <w:rFonts w:cs="Arial"/>
          <w:szCs w:val="22"/>
        </w:rPr>
        <w:t xml:space="preserve">of the </w:t>
      </w:r>
      <w:r w:rsidRPr="009054BA">
        <w:rPr>
          <w:rFonts w:cs="Arial"/>
          <w:b/>
          <w:bCs/>
          <w:i/>
          <w:iCs/>
          <w:szCs w:val="22"/>
        </w:rPr>
        <w:t>Brazilian Society of Inflammation</w:t>
      </w:r>
    </w:p>
    <w:p w14:paraId="1B6D8067" w14:textId="06B585C6" w:rsidR="009E15D8" w:rsidRPr="009E15D8" w:rsidRDefault="002F769E" w:rsidP="009E15D8">
      <w:pPr>
        <w:ind w:left="1134" w:right="-205" w:hanging="850"/>
        <w:jc w:val="both"/>
        <w:rPr>
          <w:rFonts w:cs="Arial"/>
          <w:b/>
          <w:bCs/>
          <w:szCs w:val="22"/>
        </w:rPr>
      </w:pPr>
      <w:r w:rsidRPr="002F769E">
        <w:rPr>
          <w:rFonts w:cs="Arial"/>
          <w:szCs w:val="22"/>
        </w:rPr>
        <w:t>2022-</w:t>
      </w:r>
      <w:r w:rsidR="009E15D8">
        <w:rPr>
          <w:rFonts w:cs="Arial"/>
          <w:szCs w:val="22"/>
        </w:rPr>
        <w:t>2024</w:t>
      </w:r>
      <w:r w:rsidRPr="002F769E">
        <w:rPr>
          <w:rFonts w:cs="Arial"/>
          <w:szCs w:val="22"/>
        </w:rPr>
        <w:tab/>
      </w:r>
      <w:r>
        <w:rPr>
          <w:rFonts w:cs="Arial"/>
          <w:szCs w:val="22"/>
        </w:rPr>
        <w:t xml:space="preserve">Vice-President, </w:t>
      </w:r>
      <w:r w:rsidRPr="00B14FA9">
        <w:rPr>
          <w:rFonts w:cs="Arial"/>
          <w:b/>
          <w:bCs/>
          <w:szCs w:val="22"/>
        </w:rPr>
        <w:t>International Association of Inflammation Societies (IAIS)</w:t>
      </w:r>
    </w:p>
    <w:p w14:paraId="52E3C2D0" w14:textId="457C4538" w:rsidR="009E15D8" w:rsidRPr="00B14FA9" w:rsidRDefault="009E15D8" w:rsidP="009E15D8">
      <w:pPr>
        <w:ind w:left="1134" w:right="-205" w:hanging="850"/>
        <w:jc w:val="both"/>
        <w:rPr>
          <w:rFonts w:cs="Arial"/>
          <w:b/>
          <w:bCs/>
          <w:szCs w:val="22"/>
        </w:rPr>
      </w:pPr>
      <w:r w:rsidRPr="002F769E">
        <w:rPr>
          <w:rFonts w:cs="Arial"/>
          <w:szCs w:val="22"/>
        </w:rPr>
        <w:t>20</w:t>
      </w:r>
      <w:r>
        <w:rPr>
          <w:rFonts w:cs="Arial"/>
          <w:szCs w:val="22"/>
        </w:rPr>
        <w:t>24</w:t>
      </w:r>
      <w:r w:rsidR="00A16320">
        <w:rPr>
          <w:rFonts w:cs="Arial"/>
          <w:szCs w:val="22"/>
        </w:rPr>
        <w:t>-present</w:t>
      </w:r>
      <w:r>
        <w:rPr>
          <w:rFonts w:cs="Arial"/>
          <w:szCs w:val="22"/>
        </w:rPr>
        <w:t xml:space="preserve"> President, </w:t>
      </w:r>
      <w:r w:rsidRPr="00B14FA9">
        <w:rPr>
          <w:rFonts w:cs="Arial"/>
          <w:b/>
          <w:bCs/>
          <w:szCs w:val="22"/>
        </w:rPr>
        <w:t>International Association of Inflammation Societies (IAIS)</w:t>
      </w:r>
    </w:p>
    <w:p w14:paraId="24ED9D82" w14:textId="77777777" w:rsidR="008C7943" w:rsidRDefault="008C7943" w:rsidP="009054BA">
      <w:pPr>
        <w:ind w:left="567" w:right="-205" w:hanging="283"/>
        <w:jc w:val="both"/>
        <w:rPr>
          <w:rFonts w:cs="Arial"/>
          <w:b/>
          <w:szCs w:val="22"/>
        </w:rPr>
      </w:pPr>
    </w:p>
    <w:p w14:paraId="77D3B69D" w14:textId="2D9F6C13" w:rsidR="006961A6" w:rsidRPr="006961A6" w:rsidRDefault="006961A6" w:rsidP="009054BA">
      <w:pPr>
        <w:ind w:left="567" w:right="-205" w:hanging="283"/>
        <w:jc w:val="both"/>
        <w:rPr>
          <w:rFonts w:cs="Arial"/>
          <w:b/>
          <w:szCs w:val="22"/>
        </w:rPr>
      </w:pPr>
      <w:r w:rsidRPr="006961A6">
        <w:rPr>
          <w:rFonts w:cs="Arial"/>
          <w:b/>
          <w:szCs w:val="22"/>
        </w:rPr>
        <w:t xml:space="preserve">Honors </w:t>
      </w:r>
    </w:p>
    <w:p w14:paraId="23EFE75E" w14:textId="50751449" w:rsidR="00066B97" w:rsidRDefault="00066B97" w:rsidP="009054BA">
      <w:pPr>
        <w:pStyle w:val="Ttulo2"/>
        <w:spacing w:before="0" w:after="0"/>
        <w:ind w:left="567" w:right="-205" w:hanging="283"/>
        <w:rPr>
          <w:rFonts w:cs="Arial"/>
          <w:b w:val="0"/>
          <w:szCs w:val="22"/>
        </w:rPr>
      </w:pPr>
      <w:r>
        <w:rPr>
          <w:rFonts w:cs="Arial"/>
          <w:b w:val="0"/>
          <w:szCs w:val="22"/>
        </w:rPr>
        <w:t>2005</w:t>
      </w:r>
      <w:r>
        <w:rPr>
          <w:rFonts w:cs="Arial"/>
          <w:b w:val="0"/>
          <w:szCs w:val="22"/>
        </w:rPr>
        <w:tab/>
      </w:r>
      <w:r w:rsidRPr="00066B97">
        <w:rPr>
          <w:rFonts w:cs="Arial"/>
          <w:b w:val="0"/>
          <w:szCs w:val="22"/>
        </w:rPr>
        <w:t>Fellow of John Simon Guggenheim Memorial Foundation</w:t>
      </w:r>
    </w:p>
    <w:p w14:paraId="692881D3" w14:textId="79EA1336" w:rsidR="006961A6" w:rsidRPr="006961A6" w:rsidRDefault="006961A6" w:rsidP="009054BA">
      <w:pPr>
        <w:pStyle w:val="Ttulo2"/>
        <w:spacing w:before="0" w:after="0"/>
        <w:ind w:left="567" w:right="-205" w:hanging="283"/>
        <w:rPr>
          <w:b w:val="0"/>
        </w:rPr>
      </w:pPr>
      <w:r w:rsidRPr="006961A6">
        <w:rPr>
          <w:rFonts w:cs="Arial"/>
          <w:b w:val="0"/>
          <w:szCs w:val="22"/>
        </w:rPr>
        <w:t>2009</w:t>
      </w:r>
      <w:r w:rsidRPr="006961A6">
        <w:rPr>
          <w:rFonts w:cs="Arial"/>
          <w:b w:val="0"/>
          <w:szCs w:val="22"/>
        </w:rPr>
        <w:tab/>
        <w:t>Medal of The National Order of Scientific Merit</w:t>
      </w:r>
      <w:r w:rsidR="00D54D4F">
        <w:rPr>
          <w:rFonts w:cs="Arial"/>
          <w:b w:val="0"/>
          <w:szCs w:val="22"/>
        </w:rPr>
        <w:t>, Brazilian Government</w:t>
      </w:r>
    </w:p>
    <w:p w14:paraId="4EAFE921" w14:textId="28D25F9E" w:rsidR="00B14FA9" w:rsidRPr="00006BDC" w:rsidRDefault="006961A6" w:rsidP="00B14FA9">
      <w:pPr>
        <w:ind w:left="567" w:right="-205" w:hanging="283"/>
        <w:jc w:val="both"/>
        <w:rPr>
          <w:rFonts w:cs="Arial"/>
          <w:szCs w:val="22"/>
        </w:rPr>
      </w:pPr>
      <w:r w:rsidRPr="00006BDC">
        <w:rPr>
          <w:rFonts w:cs="Arial"/>
          <w:szCs w:val="22"/>
        </w:rPr>
        <w:t>2009</w:t>
      </w:r>
      <w:r w:rsidRPr="00006BDC">
        <w:rPr>
          <w:rFonts w:cs="Arial"/>
          <w:szCs w:val="22"/>
        </w:rPr>
        <w:tab/>
        <w:t>Elected Member of the Brazilian Academy of Science</w:t>
      </w:r>
      <w:r w:rsidR="00B14FA9">
        <w:rPr>
          <w:rFonts w:cs="Arial"/>
          <w:szCs w:val="22"/>
        </w:rPr>
        <w:t xml:space="preserve"> </w:t>
      </w:r>
    </w:p>
    <w:p w14:paraId="4613BF85" w14:textId="11E6B407" w:rsidR="006961A6" w:rsidRDefault="006961A6" w:rsidP="009054BA">
      <w:pPr>
        <w:ind w:left="567" w:right="-205" w:hanging="283"/>
        <w:jc w:val="both"/>
        <w:rPr>
          <w:rFonts w:cs="Arial"/>
          <w:szCs w:val="22"/>
        </w:rPr>
      </w:pPr>
      <w:r w:rsidRPr="00006BDC">
        <w:rPr>
          <w:rFonts w:cs="Arial"/>
          <w:szCs w:val="22"/>
        </w:rPr>
        <w:t>2012</w:t>
      </w:r>
      <w:r w:rsidRPr="00006BDC">
        <w:rPr>
          <w:rFonts w:cs="Arial"/>
          <w:szCs w:val="22"/>
        </w:rPr>
        <w:tab/>
        <w:t>Elected Member of TWAS (the World Academy of Sciences)</w:t>
      </w:r>
    </w:p>
    <w:p w14:paraId="5A95315B" w14:textId="168D8351" w:rsidR="00B14FA9" w:rsidRDefault="00B14FA9" w:rsidP="009054BA">
      <w:pPr>
        <w:ind w:left="567" w:right="-205" w:hanging="283"/>
        <w:jc w:val="both"/>
        <w:rPr>
          <w:rFonts w:cs="Arial"/>
          <w:szCs w:val="22"/>
        </w:rPr>
      </w:pPr>
      <w:r>
        <w:rPr>
          <w:rFonts w:cs="Arial"/>
          <w:szCs w:val="22"/>
        </w:rPr>
        <w:t>2023</w:t>
      </w:r>
      <w:r>
        <w:rPr>
          <w:rStyle w:val="apple-converted-space"/>
          <w:rFonts w:cs="Arial"/>
          <w:color w:val="222222"/>
          <w:shd w:val="clear" w:color="auto" w:fill="FFFFFF"/>
        </w:rPr>
        <w:t> </w:t>
      </w:r>
      <w:r>
        <w:rPr>
          <w:rStyle w:val="apple-converted-space"/>
          <w:rFonts w:cs="Arial"/>
          <w:color w:val="222222"/>
          <w:shd w:val="clear" w:color="auto" w:fill="FFFFFF"/>
        </w:rPr>
        <w:tab/>
        <w:t xml:space="preserve">Elected as </w:t>
      </w:r>
      <w:r>
        <w:rPr>
          <w:rStyle w:val="il"/>
          <w:rFonts w:cs="Arial"/>
          <w:color w:val="222222"/>
        </w:rPr>
        <w:t>ASTMH</w:t>
      </w:r>
      <w:r>
        <w:rPr>
          <w:rStyle w:val="apple-converted-space"/>
          <w:rFonts w:cs="Arial"/>
          <w:color w:val="222222"/>
          <w:shd w:val="clear" w:color="auto" w:fill="FFFFFF"/>
        </w:rPr>
        <w:t> </w:t>
      </w:r>
      <w:r>
        <w:rPr>
          <w:rFonts w:cs="Arial"/>
          <w:color w:val="222222"/>
          <w:shd w:val="clear" w:color="auto" w:fill="FFFFFF"/>
        </w:rPr>
        <w:t>Distinguished International Fellow</w:t>
      </w:r>
    </w:p>
    <w:p w14:paraId="0C44F44B" w14:textId="003E1D4D" w:rsidR="00EE4444" w:rsidRPr="002E0BA8" w:rsidRDefault="00006BDC" w:rsidP="00F87B76">
      <w:pPr>
        <w:pStyle w:val="Ttulo1"/>
        <w:ind w:right="-205" w:hanging="284"/>
        <w:jc w:val="left"/>
      </w:pPr>
      <w:r>
        <w:t>C. Contribution to Science</w:t>
      </w:r>
    </w:p>
    <w:p w14:paraId="7732B99F" w14:textId="22F01D34" w:rsidR="00EE4444" w:rsidRPr="00EE4444" w:rsidRDefault="00EE4444" w:rsidP="00F87B76">
      <w:pPr>
        <w:tabs>
          <w:tab w:val="left" w:pos="0"/>
          <w:tab w:val="left" w:pos="709"/>
          <w:tab w:val="left" w:pos="1440"/>
          <w:tab w:val="left" w:pos="1758"/>
          <w:tab w:val="left" w:pos="2160"/>
        </w:tabs>
        <w:suppressAutoHyphens/>
        <w:ind w:right="-205" w:hanging="284"/>
        <w:rPr>
          <w:rStyle w:val="Hyperlink"/>
          <w:b/>
          <w:color w:val="auto"/>
          <w:szCs w:val="22"/>
          <w:u w:val="none"/>
        </w:rPr>
      </w:pPr>
      <w:r>
        <w:rPr>
          <w:b/>
          <w:szCs w:val="22"/>
        </w:rPr>
        <w:t>C</w:t>
      </w:r>
      <w:r w:rsidRPr="005D0552">
        <w:rPr>
          <w:b/>
          <w:szCs w:val="22"/>
        </w:rPr>
        <w:t>o</w:t>
      </w:r>
      <w:r>
        <w:rPr>
          <w:b/>
          <w:szCs w:val="22"/>
        </w:rPr>
        <w:t>mplete List of Published Work (</w:t>
      </w:r>
      <w:r w:rsidR="00432B92">
        <w:rPr>
          <w:b/>
          <w:i/>
          <w:szCs w:val="22"/>
          <w:u w:val="single"/>
        </w:rPr>
        <w:t>8</w:t>
      </w:r>
      <w:r w:rsidR="00162A4F">
        <w:rPr>
          <w:b/>
          <w:i/>
          <w:szCs w:val="22"/>
          <w:u w:val="single"/>
        </w:rPr>
        <w:t>61</w:t>
      </w:r>
      <w:r w:rsidR="00DB7ECF">
        <w:rPr>
          <w:b/>
          <w:i/>
          <w:szCs w:val="22"/>
          <w:u w:val="single"/>
        </w:rPr>
        <w:t xml:space="preserve"> </w:t>
      </w:r>
      <w:r w:rsidRPr="00E50F5C">
        <w:rPr>
          <w:b/>
          <w:i/>
          <w:szCs w:val="22"/>
          <w:u w:val="single"/>
        </w:rPr>
        <w:t>items</w:t>
      </w:r>
      <w:r w:rsidR="00162A4F">
        <w:rPr>
          <w:b/>
          <w:i/>
          <w:szCs w:val="22"/>
          <w:u w:val="single"/>
        </w:rPr>
        <w:t xml:space="preserve"> – IH 119</w:t>
      </w:r>
      <w:r w:rsidRPr="005D0552">
        <w:rPr>
          <w:b/>
          <w:szCs w:val="22"/>
        </w:rPr>
        <w:t xml:space="preserve">) in </w:t>
      </w:r>
      <w:proofErr w:type="spellStart"/>
      <w:r w:rsidRPr="005D0552">
        <w:rPr>
          <w:b/>
          <w:szCs w:val="22"/>
        </w:rPr>
        <w:t>MyBibliography</w:t>
      </w:r>
      <w:proofErr w:type="spellEnd"/>
      <w:r>
        <w:rPr>
          <w:b/>
          <w:szCs w:val="22"/>
        </w:rPr>
        <w:t xml:space="preserve"> at PubMed</w:t>
      </w:r>
      <w:r w:rsidRPr="005D0552">
        <w:rPr>
          <w:szCs w:val="22"/>
        </w:rPr>
        <w:t xml:space="preserve">: </w:t>
      </w:r>
    </w:p>
    <w:p w14:paraId="068D3FB2" w14:textId="7F2BDD24" w:rsidR="009E15D8" w:rsidRPr="009E15D8" w:rsidRDefault="00000000" w:rsidP="009E15D8">
      <w:pPr>
        <w:autoSpaceDE/>
        <w:autoSpaceDN/>
        <w:ind w:right="-205" w:hanging="284"/>
        <w:rPr>
          <w:rFonts w:cs="Arial"/>
          <w:color w:val="551A8B"/>
          <w:sz w:val="18"/>
          <w:szCs w:val="18"/>
          <w:u w:val="single"/>
          <w:bdr w:val="none" w:sz="0" w:space="0" w:color="auto" w:frame="1"/>
        </w:rPr>
      </w:pPr>
      <w:hyperlink r:id="rId10" w:history="1">
        <w:r w:rsidR="00DB7ECF">
          <w:rPr>
            <w:rStyle w:val="Hyperlink"/>
            <w:rFonts w:cs="Arial"/>
            <w:color w:val="551A8B"/>
            <w:sz w:val="18"/>
            <w:szCs w:val="18"/>
            <w:bdr w:val="none" w:sz="0" w:space="0" w:color="auto" w:frame="1"/>
          </w:rPr>
          <w:t>https://www.ncbi.nlm.nih.gov/myncbi/1XG6e8IJV2w/bibliography/public/</w:t>
        </w:r>
      </w:hyperlink>
    </w:p>
    <w:p w14:paraId="43EC71A5" w14:textId="77777777" w:rsidR="009A7861" w:rsidRPr="00482159" w:rsidRDefault="009A7861" w:rsidP="00F87B76">
      <w:pPr>
        <w:tabs>
          <w:tab w:val="left" w:pos="0"/>
          <w:tab w:val="left" w:pos="709"/>
          <w:tab w:val="left" w:pos="1440"/>
          <w:tab w:val="left" w:pos="1758"/>
          <w:tab w:val="left" w:pos="2160"/>
        </w:tabs>
        <w:suppressAutoHyphens/>
        <w:ind w:right="-205" w:hanging="284"/>
        <w:rPr>
          <w:b/>
        </w:rPr>
      </w:pPr>
    </w:p>
    <w:p w14:paraId="1AFC6ED5" w14:textId="4F4663BC" w:rsidR="00006BDC" w:rsidRPr="009054BA" w:rsidRDefault="00826AB5" w:rsidP="00F87B76">
      <w:pPr>
        <w:tabs>
          <w:tab w:val="left" w:pos="0"/>
          <w:tab w:val="left" w:pos="709"/>
          <w:tab w:val="left" w:pos="1440"/>
          <w:tab w:val="left" w:pos="1758"/>
          <w:tab w:val="left" w:pos="2160"/>
        </w:tabs>
        <w:suppressAutoHyphens/>
        <w:ind w:right="-205" w:hanging="284"/>
        <w:rPr>
          <w:rFonts w:cs="Arial"/>
          <w:color w:val="000000" w:themeColor="text1"/>
          <w:sz w:val="20"/>
          <w:szCs w:val="20"/>
          <w:lang w:eastAsia="pt-BR"/>
        </w:rPr>
      </w:pPr>
      <w:r>
        <w:rPr>
          <w:b/>
          <w:szCs w:val="22"/>
        </w:rPr>
        <w:t>1.</w:t>
      </w:r>
      <w:r w:rsidRPr="00EA6899">
        <w:rPr>
          <w:b/>
          <w:szCs w:val="22"/>
        </w:rPr>
        <w:t xml:space="preserve">  </w:t>
      </w:r>
      <w:r w:rsidR="00006BDC" w:rsidRPr="008D2655">
        <w:rPr>
          <w:rFonts w:cs="Arial"/>
          <w:b/>
          <w:color w:val="000000" w:themeColor="text1"/>
          <w:szCs w:val="22"/>
          <w:lang w:eastAsia="pt-BR"/>
        </w:rPr>
        <w:t xml:space="preserve">Determination of mechanisms of </w:t>
      </w:r>
      <w:r w:rsidR="004F5767">
        <w:rPr>
          <w:rFonts w:cs="Arial"/>
          <w:b/>
          <w:color w:val="000000" w:themeColor="text1"/>
          <w:szCs w:val="22"/>
          <w:lang w:eastAsia="pt-BR"/>
        </w:rPr>
        <w:t>leukocyte</w:t>
      </w:r>
      <w:r w:rsidR="00006BDC" w:rsidRPr="00EA6899">
        <w:rPr>
          <w:rFonts w:cs="Arial"/>
          <w:b/>
          <w:color w:val="000000" w:themeColor="text1"/>
          <w:szCs w:val="22"/>
          <w:lang w:eastAsia="pt-BR"/>
        </w:rPr>
        <w:t xml:space="preserve"> recruitment in vivo</w:t>
      </w:r>
      <w:r w:rsidR="00006BDC" w:rsidRPr="008D2655">
        <w:rPr>
          <w:rFonts w:cs="Arial"/>
          <w:b/>
          <w:color w:val="000000" w:themeColor="text1"/>
          <w:szCs w:val="22"/>
          <w:lang w:eastAsia="pt-BR"/>
        </w:rPr>
        <w:t xml:space="preserve"> and </w:t>
      </w:r>
      <w:r w:rsidR="004F5767">
        <w:rPr>
          <w:rFonts w:cs="Arial"/>
          <w:b/>
          <w:color w:val="000000" w:themeColor="text1"/>
          <w:szCs w:val="22"/>
          <w:lang w:eastAsia="pt-BR"/>
        </w:rPr>
        <w:t xml:space="preserve">potential for these mechanisms </w:t>
      </w:r>
      <w:r w:rsidR="008E193E">
        <w:rPr>
          <w:rFonts w:cs="Arial"/>
          <w:b/>
          <w:color w:val="000000" w:themeColor="text1"/>
          <w:szCs w:val="22"/>
          <w:lang w:eastAsia="pt-BR"/>
        </w:rPr>
        <w:t>as targets for the</w:t>
      </w:r>
      <w:r w:rsidR="004F5767">
        <w:rPr>
          <w:rFonts w:cs="Arial"/>
          <w:b/>
          <w:color w:val="000000" w:themeColor="text1"/>
          <w:szCs w:val="22"/>
          <w:lang w:eastAsia="pt-BR"/>
        </w:rPr>
        <w:t xml:space="preserve"> develop</w:t>
      </w:r>
      <w:r w:rsidR="008E193E">
        <w:rPr>
          <w:rFonts w:cs="Arial"/>
          <w:b/>
          <w:color w:val="000000" w:themeColor="text1"/>
          <w:szCs w:val="22"/>
          <w:lang w:eastAsia="pt-BR"/>
        </w:rPr>
        <w:t>ment of</w:t>
      </w:r>
      <w:r w:rsidR="004F5767">
        <w:rPr>
          <w:rFonts w:cs="Arial"/>
          <w:b/>
          <w:color w:val="000000" w:themeColor="text1"/>
          <w:szCs w:val="22"/>
          <w:lang w:eastAsia="pt-BR"/>
        </w:rPr>
        <w:t xml:space="preserve"> novel anti-inflammatory drugs</w:t>
      </w:r>
      <w:r w:rsidR="00006BDC" w:rsidRPr="008D2655">
        <w:rPr>
          <w:rFonts w:cs="Arial"/>
          <w:b/>
          <w:color w:val="000000" w:themeColor="text1"/>
          <w:szCs w:val="22"/>
          <w:lang w:eastAsia="pt-BR"/>
        </w:rPr>
        <w:t xml:space="preserve">. </w:t>
      </w:r>
      <w:r w:rsidR="00006BDC" w:rsidRPr="009054BA">
        <w:rPr>
          <w:rFonts w:cs="Arial"/>
          <w:color w:val="000000" w:themeColor="text1"/>
          <w:sz w:val="20"/>
          <w:szCs w:val="20"/>
          <w:lang w:eastAsia="pt-BR"/>
        </w:rPr>
        <w:t>These studies were initiated during</w:t>
      </w:r>
      <w:r w:rsidR="008E193E" w:rsidRPr="009054BA">
        <w:rPr>
          <w:rFonts w:cs="Arial"/>
          <w:color w:val="000000" w:themeColor="text1"/>
          <w:sz w:val="20"/>
          <w:szCs w:val="20"/>
          <w:lang w:eastAsia="pt-BR"/>
        </w:rPr>
        <w:t xml:space="preserve"> my PhD. Using animal models to study leukocyte </w:t>
      </w:r>
      <w:r w:rsidR="00006BDC" w:rsidRPr="009054BA">
        <w:rPr>
          <w:rFonts w:cs="Arial"/>
          <w:color w:val="000000" w:themeColor="text1"/>
          <w:sz w:val="20"/>
          <w:szCs w:val="20"/>
          <w:lang w:eastAsia="pt-BR"/>
        </w:rPr>
        <w:t xml:space="preserve">trafficking to </w:t>
      </w:r>
      <w:r w:rsidR="008E193E" w:rsidRPr="009054BA">
        <w:rPr>
          <w:rFonts w:cs="Arial"/>
          <w:color w:val="000000" w:themeColor="text1"/>
          <w:sz w:val="20"/>
          <w:szCs w:val="20"/>
          <w:lang w:eastAsia="pt-BR"/>
        </w:rPr>
        <w:t>various organs</w:t>
      </w:r>
      <w:r w:rsidR="00006BDC" w:rsidRPr="009054BA">
        <w:rPr>
          <w:rFonts w:cs="Arial"/>
          <w:color w:val="000000" w:themeColor="text1"/>
          <w:sz w:val="20"/>
          <w:szCs w:val="20"/>
          <w:lang w:eastAsia="pt-BR"/>
        </w:rPr>
        <w:t xml:space="preserve">, we provided the initial framework for understanding mechanisms (both </w:t>
      </w:r>
      <w:proofErr w:type="spellStart"/>
      <w:r w:rsidR="00006BDC" w:rsidRPr="009054BA">
        <w:rPr>
          <w:rFonts w:cs="Arial"/>
          <w:color w:val="000000" w:themeColor="text1"/>
          <w:sz w:val="20"/>
          <w:szCs w:val="20"/>
          <w:lang w:eastAsia="pt-BR"/>
        </w:rPr>
        <w:t>chemoattractants</w:t>
      </w:r>
      <w:proofErr w:type="spellEnd"/>
      <w:r w:rsidR="00006BDC" w:rsidRPr="009054BA">
        <w:rPr>
          <w:rFonts w:cs="Arial"/>
          <w:color w:val="000000" w:themeColor="text1"/>
          <w:sz w:val="20"/>
          <w:szCs w:val="20"/>
          <w:lang w:eastAsia="pt-BR"/>
        </w:rPr>
        <w:t xml:space="preserve">, cell adhesion molecules and intracellular pathways) involved in the recruitment of </w:t>
      </w:r>
      <w:r w:rsidR="009054BA" w:rsidRPr="009054BA">
        <w:rPr>
          <w:rFonts w:cs="Arial"/>
          <w:color w:val="000000" w:themeColor="text1"/>
          <w:sz w:val="20"/>
          <w:szCs w:val="20"/>
          <w:lang w:eastAsia="pt-BR"/>
        </w:rPr>
        <w:t>leukocytes</w:t>
      </w:r>
      <w:r w:rsidR="00006BDC" w:rsidRPr="009054BA">
        <w:rPr>
          <w:rFonts w:cs="Arial"/>
          <w:color w:val="000000" w:themeColor="text1"/>
          <w:sz w:val="20"/>
          <w:szCs w:val="20"/>
          <w:lang w:eastAsia="pt-BR"/>
        </w:rPr>
        <w:t xml:space="preserve"> </w:t>
      </w:r>
      <w:r w:rsidR="00006BDC" w:rsidRPr="009054BA">
        <w:rPr>
          <w:rFonts w:cs="Arial"/>
          <w:i/>
          <w:color w:val="000000" w:themeColor="text1"/>
          <w:sz w:val="20"/>
          <w:szCs w:val="20"/>
          <w:lang w:eastAsia="pt-BR"/>
        </w:rPr>
        <w:t>in vivo</w:t>
      </w:r>
      <w:r w:rsidR="00006BDC" w:rsidRPr="009054BA">
        <w:rPr>
          <w:rFonts w:cs="Arial"/>
          <w:color w:val="000000" w:themeColor="text1"/>
          <w:sz w:val="20"/>
          <w:szCs w:val="20"/>
          <w:lang w:eastAsia="pt-BR"/>
        </w:rPr>
        <w:t xml:space="preserve">. Subsequent studies </w:t>
      </w:r>
      <w:r w:rsidR="008E193E" w:rsidRPr="009054BA">
        <w:rPr>
          <w:rFonts w:cs="Arial"/>
          <w:color w:val="000000" w:themeColor="text1"/>
          <w:sz w:val="20"/>
          <w:szCs w:val="20"/>
          <w:lang w:eastAsia="pt-BR"/>
        </w:rPr>
        <w:t>found a novel class of chemokine binding proteins and inhibitors derived from ticks</w:t>
      </w:r>
      <w:r w:rsidR="00006BDC" w:rsidRPr="009054BA">
        <w:rPr>
          <w:rFonts w:cs="Arial"/>
          <w:color w:val="000000" w:themeColor="text1"/>
          <w:sz w:val="20"/>
          <w:szCs w:val="20"/>
          <w:lang w:eastAsia="pt-BR"/>
        </w:rPr>
        <w:t>.</w:t>
      </w:r>
      <w:r w:rsidR="008E193E" w:rsidRPr="009054BA">
        <w:rPr>
          <w:rFonts w:cs="Arial"/>
          <w:color w:val="000000" w:themeColor="text1"/>
          <w:sz w:val="20"/>
          <w:szCs w:val="20"/>
          <w:lang w:eastAsia="pt-BR"/>
        </w:rPr>
        <w:t xml:space="preserve"> In collaboration with a company in Italy, we have co-developed novel allosteric inhibitors of CXCR1/2 and C5aR.</w:t>
      </w:r>
      <w:r w:rsidR="00E57688" w:rsidRPr="009054BA">
        <w:rPr>
          <w:rFonts w:cs="Arial"/>
          <w:color w:val="000000" w:themeColor="text1"/>
          <w:sz w:val="20"/>
          <w:szCs w:val="20"/>
          <w:lang w:eastAsia="pt-BR"/>
        </w:rPr>
        <w:t xml:space="preserve"> </w:t>
      </w:r>
    </w:p>
    <w:p w14:paraId="3B3F1036" w14:textId="77777777" w:rsidR="00006BDC" w:rsidRDefault="00006BDC" w:rsidP="00F87B76">
      <w:pPr>
        <w:pStyle w:val="PargrafodaLista"/>
        <w:numPr>
          <w:ilvl w:val="0"/>
          <w:numId w:val="21"/>
        </w:numPr>
        <w:suppressAutoHyphens/>
        <w:spacing w:before="120" w:after="120"/>
        <w:ind w:left="448" w:right="-205" w:hanging="284"/>
        <w:rPr>
          <w:rFonts w:cs="Arial"/>
          <w:color w:val="000000" w:themeColor="text1"/>
          <w:szCs w:val="22"/>
          <w:lang w:eastAsia="pt-BR"/>
        </w:rPr>
      </w:pPr>
      <w:r w:rsidRPr="008D2655">
        <w:rPr>
          <w:rFonts w:cs="Arial"/>
          <w:b/>
          <w:color w:val="000000" w:themeColor="text1"/>
          <w:szCs w:val="22"/>
          <w:lang w:eastAsia="pt-BR"/>
        </w:rPr>
        <w:t>Teixeira MM</w:t>
      </w:r>
      <w:r w:rsidRPr="008D2655">
        <w:rPr>
          <w:rFonts w:cs="Arial"/>
          <w:color w:val="000000" w:themeColor="text1"/>
          <w:szCs w:val="22"/>
          <w:lang w:eastAsia="pt-BR"/>
        </w:rPr>
        <w:t xml:space="preserve">, </w:t>
      </w:r>
      <w:proofErr w:type="spellStart"/>
      <w:r w:rsidRPr="008D2655">
        <w:rPr>
          <w:rFonts w:cs="Arial"/>
          <w:color w:val="000000" w:themeColor="text1"/>
          <w:szCs w:val="22"/>
          <w:lang w:eastAsia="pt-BR"/>
        </w:rPr>
        <w:t>Giembycz</w:t>
      </w:r>
      <w:proofErr w:type="spellEnd"/>
      <w:r w:rsidRPr="008D2655">
        <w:rPr>
          <w:rFonts w:cs="Arial"/>
          <w:color w:val="000000" w:themeColor="text1"/>
          <w:szCs w:val="22"/>
          <w:lang w:eastAsia="pt-BR"/>
        </w:rPr>
        <w:t xml:space="preserve"> MA, Lindsay MA, </w:t>
      </w:r>
      <w:proofErr w:type="spellStart"/>
      <w:r w:rsidRPr="008D2655">
        <w:rPr>
          <w:rFonts w:cs="Arial"/>
          <w:color w:val="000000" w:themeColor="text1"/>
          <w:szCs w:val="22"/>
          <w:lang w:eastAsia="pt-BR"/>
        </w:rPr>
        <w:t>Hellewell</w:t>
      </w:r>
      <w:proofErr w:type="spellEnd"/>
      <w:r w:rsidRPr="008D2655">
        <w:rPr>
          <w:rFonts w:cs="Arial"/>
          <w:color w:val="000000" w:themeColor="text1"/>
          <w:szCs w:val="22"/>
          <w:lang w:eastAsia="pt-BR"/>
        </w:rPr>
        <w:t xml:space="preserve"> PG. Pertussis toxin shows distinct early </w:t>
      </w:r>
      <w:proofErr w:type="spellStart"/>
      <w:r w:rsidRPr="008D2655">
        <w:rPr>
          <w:rFonts w:cs="Arial"/>
          <w:color w:val="000000" w:themeColor="text1"/>
          <w:szCs w:val="22"/>
          <w:lang w:eastAsia="pt-BR"/>
        </w:rPr>
        <w:t>signalling</w:t>
      </w:r>
      <w:proofErr w:type="spellEnd"/>
      <w:r w:rsidRPr="008D2655">
        <w:rPr>
          <w:rFonts w:cs="Arial"/>
          <w:color w:val="000000" w:themeColor="text1"/>
          <w:szCs w:val="22"/>
          <w:lang w:eastAsia="pt-BR"/>
        </w:rPr>
        <w:t xml:space="preserve"> events in platelet-activating factor-, leukotriene B4-, and C5a-induced eosinophil homotypic aggregation in vitro and recruitment in vivo. </w:t>
      </w:r>
      <w:r w:rsidRPr="00EE6204">
        <w:rPr>
          <w:rFonts w:cs="Arial"/>
          <w:b/>
          <w:i/>
          <w:color w:val="000000" w:themeColor="text1"/>
          <w:szCs w:val="22"/>
          <w:lang w:eastAsia="pt-BR"/>
        </w:rPr>
        <w:t>Blood</w:t>
      </w:r>
      <w:r w:rsidRPr="008D2655">
        <w:rPr>
          <w:rFonts w:cs="Arial"/>
          <w:color w:val="000000" w:themeColor="text1"/>
          <w:szCs w:val="22"/>
          <w:lang w:eastAsia="pt-BR"/>
        </w:rPr>
        <w:t>. 1997 Jun 15;89(12):4566-73.</w:t>
      </w:r>
    </w:p>
    <w:p w14:paraId="4126C763" w14:textId="78F6910C" w:rsidR="00E57688" w:rsidRPr="00E57688" w:rsidRDefault="00006BDC" w:rsidP="00F87B76">
      <w:pPr>
        <w:pStyle w:val="PargrafodaLista"/>
        <w:numPr>
          <w:ilvl w:val="0"/>
          <w:numId w:val="21"/>
        </w:numPr>
        <w:suppressAutoHyphens/>
        <w:spacing w:before="120" w:after="120"/>
        <w:ind w:left="448" w:right="-205" w:hanging="284"/>
        <w:rPr>
          <w:rFonts w:cs="Arial"/>
          <w:color w:val="000000" w:themeColor="text1"/>
          <w:szCs w:val="22"/>
          <w:lang w:val="pt-BR" w:eastAsia="pt-BR"/>
        </w:rPr>
      </w:pPr>
      <w:r w:rsidRPr="008D2655">
        <w:rPr>
          <w:rFonts w:cs="Arial"/>
          <w:b/>
          <w:color w:val="000000" w:themeColor="text1"/>
          <w:szCs w:val="22"/>
          <w:lang w:eastAsia="pt-BR"/>
        </w:rPr>
        <w:t>Teixeira MM</w:t>
      </w:r>
      <w:r w:rsidRPr="008D2655">
        <w:rPr>
          <w:rFonts w:cs="Arial"/>
          <w:color w:val="000000" w:themeColor="text1"/>
          <w:szCs w:val="22"/>
          <w:lang w:eastAsia="pt-BR"/>
        </w:rPr>
        <w:t xml:space="preserve">, Wells TN, Lukacs NW, Proudfoot AE, Kunkel SL, Williams TJ, </w:t>
      </w:r>
      <w:proofErr w:type="spellStart"/>
      <w:r w:rsidRPr="008D2655">
        <w:rPr>
          <w:rFonts w:cs="Arial"/>
          <w:color w:val="000000" w:themeColor="text1"/>
          <w:szCs w:val="22"/>
          <w:lang w:eastAsia="pt-BR"/>
        </w:rPr>
        <w:t>Hellewell</w:t>
      </w:r>
      <w:proofErr w:type="spellEnd"/>
      <w:r w:rsidRPr="008D2655">
        <w:rPr>
          <w:rFonts w:cs="Arial"/>
          <w:color w:val="000000" w:themeColor="text1"/>
          <w:szCs w:val="22"/>
          <w:lang w:eastAsia="pt-BR"/>
        </w:rPr>
        <w:t xml:space="preserve"> PG. Chemokine-induced eosinophil recruitment. Evidence of a role for endogenous </w:t>
      </w:r>
      <w:proofErr w:type="spellStart"/>
      <w:r w:rsidRPr="008D2655">
        <w:rPr>
          <w:rFonts w:cs="Arial"/>
          <w:color w:val="000000" w:themeColor="text1"/>
          <w:szCs w:val="22"/>
          <w:lang w:eastAsia="pt-BR"/>
        </w:rPr>
        <w:t>eotaxin</w:t>
      </w:r>
      <w:proofErr w:type="spellEnd"/>
      <w:r w:rsidRPr="008D2655">
        <w:rPr>
          <w:rFonts w:cs="Arial"/>
          <w:color w:val="000000" w:themeColor="text1"/>
          <w:szCs w:val="22"/>
          <w:lang w:eastAsia="pt-BR"/>
        </w:rPr>
        <w:t xml:space="preserve"> in an in vivo allergy model in mouse skin. </w:t>
      </w:r>
      <w:r w:rsidRPr="00EE6204">
        <w:rPr>
          <w:rFonts w:cs="Arial"/>
          <w:b/>
          <w:i/>
          <w:color w:val="000000" w:themeColor="text1"/>
          <w:szCs w:val="22"/>
          <w:lang w:eastAsia="pt-BR"/>
        </w:rPr>
        <w:t>J Clin Invest</w:t>
      </w:r>
      <w:r w:rsidRPr="008D2655">
        <w:rPr>
          <w:rFonts w:cs="Arial"/>
          <w:color w:val="000000" w:themeColor="text1"/>
          <w:szCs w:val="22"/>
          <w:lang w:eastAsia="pt-BR"/>
        </w:rPr>
        <w:t>. 1997 Oct 1;100(7):1657-66.</w:t>
      </w:r>
    </w:p>
    <w:p w14:paraId="262769D4" w14:textId="7C4251C4" w:rsidR="00E57688" w:rsidRPr="00E57688" w:rsidRDefault="004F5767" w:rsidP="00F87B76">
      <w:pPr>
        <w:pStyle w:val="PargrafodaLista"/>
        <w:numPr>
          <w:ilvl w:val="0"/>
          <w:numId w:val="21"/>
        </w:numPr>
        <w:suppressAutoHyphens/>
        <w:spacing w:before="120" w:after="120"/>
        <w:ind w:left="448" w:right="-205" w:hanging="284"/>
        <w:rPr>
          <w:rFonts w:cs="Arial"/>
          <w:color w:val="000000" w:themeColor="text1"/>
          <w:szCs w:val="22"/>
          <w:lang w:val="pt-BR" w:eastAsia="pt-BR"/>
        </w:rPr>
      </w:pPr>
      <w:proofErr w:type="spellStart"/>
      <w:r w:rsidRPr="00E908C9">
        <w:rPr>
          <w:rFonts w:cs="Arial"/>
          <w:color w:val="000000" w:themeColor="text1"/>
          <w:szCs w:val="22"/>
          <w:lang w:val="pt-BR" w:eastAsia="pt-BR"/>
        </w:rPr>
        <w:t>Moriconi</w:t>
      </w:r>
      <w:proofErr w:type="spellEnd"/>
      <w:r w:rsidRPr="00E908C9">
        <w:rPr>
          <w:rFonts w:cs="Arial"/>
          <w:color w:val="000000" w:themeColor="text1"/>
          <w:szCs w:val="22"/>
          <w:lang w:val="pt-BR" w:eastAsia="pt-BR"/>
        </w:rPr>
        <w:t xml:space="preserve"> A, Cunha TM, Souza GR, Lopes AH, Cunha FQ, Carneiro VL, Pinto LG, </w:t>
      </w:r>
      <w:proofErr w:type="spellStart"/>
      <w:r w:rsidRPr="00E908C9">
        <w:rPr>
          <w:rFonts w:cs="Arial"/>
          <w:color w:val="000000" w:themeColor="text1"/>
          <w:szCs w:val="22"/>
          <w:lang w:val="pt-BR" w:eastAsia="pt-BR"/>
        </w:rPr>
        <w:t>Brandolini</w:t>
      </w:r>
      <w:proofErr w:type="spellEnd"/>
      <w:r w:rsidRPr="00E908C9">
        <w:rPr>
          <w:rFonts w:cs="Arial"/>
          <w:color w:val="000000" w:themeColor="text1"/>
          <w:szCs w:val="22"/>
          <w:lang w:val="pt-BR" w:eastAsia="pt-BR"/>
        </w:rPr>
        <w:t xml:space="preserve"> L, </w:t>
      </w:r>
      <w:proofErr w:type="spellStart"/>
      <w:r w:rsidRPr="00E908C9">
        <w:rPr>
          <w:rFonts w:cs="Arial"/>
          <w:color w:val="000000" w:themeColor="text1"/>
          <w:szCs w:val="22"/>
          <w:lang w:val="pt-BR" w:eastAsia="pt-BR"/>
        </w:rPr>
        <w:t>Aramini</w:t>
      </w:r>
      <w:proofErr w:type="spellEnd"/>
      <w:r w:rsidRPr="00E908C9">
        <w:rPr>
          <w:rFonts w:cs="Arial"/>
          <w:color w:val="000000" w:themeColor="text1"/>
          <w:szCs w:val="22"/>
          <w:lang w:val="pt-BR" w:eastAsia="pt-BR"/>
        </w:rPr>
        <w:t xml:space="preserve"> A, </w:t>
      </w:r>
      <w:proofErr w:type="spellStart"/>
      <w:r w:rsidRPr="00E908C9">
        <w:rPr>
          <w:rFonts w:cs="Arial"/>
          <w:color w:val="000000" w:themeColor="text1"/>
          <w:szCs w:val="22"/>
          <w:lang w:val="pt-BR" w:eastAsia="pt-BR"/>
        </w:rPr>
        <w:t>Bizzarri</w:t>
      </w:r>
      <w:proofErr w:type="spellEnd"/>
      <w:r w:rsidRPr="00E908C9">
        <w:rPr>
          <w:rFonts w:cs="Arial"/>
          <w:color w:val="000000" w:themeColor="text1"/>
          <w:szCs w:val="22"/>
          <w:lang w:val="pt-BR" w:eastAsia="pt-BR"/>
        </w:rPr>
        <w:t xml:space="preserve"> C, Bianchini G, Beccari AR, </w:t>
      </w:r>
      <w:proofErr w:type="spellStart"/>
      <w:r w:rsidRPr="00E908C9">
        <w:rPr>
          <w:rFonts w:cs="Arial"/>
          <w:color w:val="000000" w:themeColor="text1"/>
          <w:szCs w:val="22"/>
          <w:lang w:val="pt-BR" w:eastAsia="pt-BR"/>
        </w:rPr>
        <w:t>Fanton</w:t>
      </w:r>
      <w:proofErr w:type="spellEnd"/>
      <w:r w:rsidRPr="00E908C9">
        <w:rPr>
          <w:rFonts w:cs="Arial"/>
          <w:color w:val="000000" w:themeColor="text1"/>
          <w:szCs w:val="22"/>
          <w:lang w:val="pt-BR" w:eastAsia="pt-BR"/>
        </w:rPr>
        <w:t xml:space="preserve"> M, Bruno A, </w:t>
      </w:r>
      <w:proofErr w:type="spellStart"/>
      <w:r w:rsidRPr="00E908C9">
        <w:rPr>
          <w:rFonts w:cs="Arial"/>
          <w:color w:val="000000" w:themeColor="text1"/>
          <w:szCs w:val="22"/>
          <w:lang w:val="pt-BR" w:eastAsia="pt-BR"/>
        </w:rPr>
        <w:t>Costantino</w:t>
      </w:r>
      <w:proofErr w:type="spellEnd"/>
      <w:r w:rsidRPr="00E908C9">
        <w:rPr>
          <w:rFonts w:cs="Arial"/>
          <w:color w:val="000000" w:themeColor="text1"/>
          <w:szCs w:val="22"/>
          <w:lang w:val="pt-BR" w:eastAsia="pt-BR"/>
        </w:rPr>
        <w:t xml:space="preserve"> G, Bertini R, Galliera E, </w:t>
      </w:r>
      <w:proofErr w:type="spellStart"/>
      <w:r w:rsidRPr="00E908C9">
        <w:rPr>
          <w:rFonts w:cs="Arial"/>
          <w:color w:val="000000" w:themeColor="text1"/>
          <w:szCs w:val="22"/>
          <w:lang w:val="pt-BR" w:eastAsia="pt-BR"/>
        </w:rPr>
        <w:t>Locati</w:t>
      </w:r>
      <w:proofErr w:type="spellEnd"/>
      <w:r w:rsidRPr="00E908C9">
        <w:rPr>
          <w:rFonts w:cs="Arial"/>
          <w:color w:val="000000" w:themeColor="text1"/>
          <w:szCs w:val="22"/>
          <w:lang w:val="pt-BR" w:eastAsia="pt-BR"/>
        </w:rPr>
        <w:t xml:space="preserve"> M, Ferreira SH, </w:t>
      </w:r>
      <w:r w:rsidRPr="00E908C9">
        <w:rPr>
          <w:rFonts w:cs="Arial"/>
          <w:b/>
          <w:color w:val="000000" w:themeColor="text1"/>
          <w:szCs w:val="22"/>
          <w:lang w:val="pt-BR" w:eastAsia="pt-BR"/>
        </w:rPr>
        <w:t>Teixeira MM</w:t>
      </w:r>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Allegretti</w:t>
      </w:r>
      <w:proofErr w:type="spellEnd"/>
      <w:r w:rsidRPr="00E908C9">
        <w:rPr>
          <w:rFonts w:cs="Arial"/>
          <w:color w:val="000000" w:themeColor="text1"/>
          <w:szCs w:val="22"/>
          <w:lang w:val="pt-BR" w:eastAsia="pt-BR"/>
        </w:rPr>
        <w:t xml:space="preserve"> M. </w:t>
      </w:r>
      <w:proofErr w:type="spellStart"/>
      <w:r w:rsidRPr="00E908C9">
        <w:rPr>
          <w:rFonts w:cs="Arial"/>
          <w:color w:val="000000" w:themeColor="text1"/>
          <w:szCs w:val="22"/>
          <w:lang w:val="pt-BR" w:eastAsia="pt-BR"/>
        </w:rPr>
        <w:t>Targeting</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the</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minor</w:t>
      </w:r>
      <w:proofErr w:type="spellEnd"/>
      <w:r w:rsidRPr="00E908C9">
        <w:rPr>
          <w:rFonts w:cs="Arial"/>
          <w:color w:val="000000" w:themeColor="text1"/>
          <w:szCs w:val="22"/>
          <w:lang w:val="pt-BR" w:eastAsia="pt-BR"/>
        </w:rPr>
        <w:t xml:space="preserve"> pocket </w:t>
      </w:r>
      <w:proofErr w:type="spellStart"/>
      <w:r w:rsidRPr="00E908C9">
        <w:rPr>
          <w:rFonts w:cs="Arial"/>
          <w:color w:val="000000" w:themeColor="text1"/>
          <w:szCs w:val="22"/>
          <w:lang w:val="pt-BR" w:eastAsia="pt-BR"/>
        </w:rPr>
        <w:t>of</w:t>
      </w:r>
      <w:proofErr w:type="spellEnd"/>
      <w:r w:rsidRPr="00E908C9">
        <w:rPr>
          <w:rFonts w:cs="Arial"/>
          <w:color w:val="000000" w:themeColor="text1"/>
          <w:szCs w:val="22"/>
          <w:lang w:val="pt-BR" w:eastAsia="pt-BR"/>
        </w:rPr>
        <w:t xml:space="preserve"> C5aR for </w:t>
      </w:r>
      <w:proofErr w:type="spellStart"/>
      <w:r w:rsidRPr="00E908C9">
        <w:rPr>
          <w:rFonts w:cs="Arial"/>
          <w:color w:val="000000" w:themeColor="text1"/>
          <w:szCs w:val="22"/>
          <w:lang w:val="pt-BR" w:eastAsia="pt-BR"/>
        </w:rPr>
        <w:t>the</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rational</w:t>
      </w:r>
      <w:proofErr w:type="spellEnd"/>
      <w:r w:rsidRPr="00E908C9">
        <w:rPr>
          <w:rFonts w:cs="Arial"/>
          <w:color w:val="000000" w:themeColor="text1"/>
          <w:szCs w:val="22"/>
          <w:lang w:val="pt-BR" w:eastAsia="pt-BR"/>
        </w:rPr>
        <w:t xml:space="preserve"> design </w:t>
      </w:r>
      <w:proofErr w:type="spellStart"/>
      <w:r w:rsidRPr="00E908C9">
        <w:rPr>
          <w:rFonts w:cs="Arial"/>
          <w:color w:val="000000" w:themeColor="text1"/>
          <w:szCs w:val="22"/>
          <w:lang w:val="pt-BR" w:eastAsia="pt-BR"/>
        </w:rPr>
        <w:t>of</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an</w:t>
      </w:r>
      <w:proofErr w:type="spellEnd"/>
      <w:r w:rsidRPr="00E908C9">
        <w:rPr>
          <w:rFonts w:cs="Arial"/>
          <w:color w:val="000000" w:themeColor="text1"/>
          <w:szCs w:val="22"/>
          <w:lang w:val="pt-BR" w:eastAsia="pt-BR"/>
        </w:rPr>
        <w:t xml:space="preserve"> oral </w:t>
      </w:r>
      <w:proofErr w:type="spellStart"/>
      <w:r w:rsidRPr="00E908C9">
        <w:rPr>
          <w:rFonts w:cs="Arial"/>
          <w:color w:val="000000" w:themeColor="text1"/>
          <w:szCs w:val="22"/>
          <w:lang w:val="pt-BR" w:eastAsia="pt-BR"/>
        </w:rPr>
        <w:t>allosteric</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inhibitor</w:t>
      </w:r>
      <w:proofErr w:type="spellEnd"/>
      <w:r w:rsidRPr="00E908C9">
        <w:rPr>
          <w:rFonts w:cs="Arial"/>
          <w:color w:val="000000" w:themeColor="text1"/>
          <w:szCs w:val="22"/>
          <w:lang w:val="pt-BR" w:eastAsia="pt-BR"/>
        </w:rPr>
        <w:t xml:space="preserve"> for </w:t>
      </w:r>
      <w:proofErr w:type="spellStart"/>
      <w:r w:rsidRPr="00E908C9">
        <w:rPr>
          <w:rFonts w:cs="Arial"/>
          <w:color w:val="000000" w:themeColor="text1"/>
          <w:szCs w:val="22"/>
          <w:lang w:val="pt-BR" w:eastAsia="pt-BR"/>
        </w:rPr>
        <w:t>inflammatory</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and</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neuropathic</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pain</w:t>
      </w:r>
      <w:proofErr w:type="spellEnd"/>
      <w:r w:rsidRPr="00E908C9">
        <w:rPr>
          <w:rFonts w:cs="Arial"/>
          <w:color w:val="000000" w:themeColor="text1"/>
          <w:szCs w:val="22"/>
          <w:lang w:val="pt-BR" w:eastAsia="pt-BR"/>
        </w:rPr>
        <w:t xml:space="preserve"> </w:t>
      </w:r>
      <w:proofErr w:type="spellStart"/>
      <w:r w:rsidRPr="00E908C9">
        <w:rPr>
          <w:rFonts w:cs="Arial"/>
          <w:color w:val="000000" w:themeColor="text1"/>
          <w:szCs w:val="22"/>
          <w:lang w:val="pt-BR" w:eastAsia="pt-BR"/>
        </w:rPr>
        <w:t>relief</w:t>
      </w:r>
      <w:proofErr w:type="spellEnd"/>
      <w:r w:rsidRPr="00E908C9">
        <w:rPr>
          <w:rFonts w:cs="Arial"/>
          <w:color w:val="000000" w:themeColor="text1"/>
          <w:szCs w:val="22"/>
          <w:lang w:val="pt-BR" w:eastAsia="pt-BR"/>
        </w:rPr>
        <w:t xml:space="preserve">. </w:t>
      </w:r>
      <w:r w:rsidRPr="00DD2601">
        <w:rPr>
          <w:rFonts w:cs="Arial"/>
          <w:b/>
          <w:i/>
          <w:color w:val="000000" w:themeColor="text1"/>
          <w:szCs w:val="22"/>
          <w:lang w:eastAsia="pt-BR"/>
        </w:rPr>
        <w:t xml:space="preserve">Proc Natl </w:t>
      </w:r>
      <w:proofErr w:type="spellStart"/>
      <w:r w:rsidRPr="00DD2601">
        <w:rPr>
          <w:rFonts w:cs="Arial"/>
          <w:b/>
          <w:i/>
          <w:color w:val="000000" w:themeColor="text1"/>
          <w:szCs w:val="22"/>
          <w:lang w:eastAsia="pt-BR"/>
        </w:rPr>
        <w:t>Acad</w:t>
      </w:r>
      <w:proofErr w:type="spellEnd"/>
      <w:r w:rsidRPr="00DD2601">
        <w:rPr>
          <w:rFonts w:cs="Arial"/>
          <w:b/>
          <w:i/>
          <w:color w:val="000000" w:themeColor="text1"/>
          <w:szCs w:val="22"/>
          <w:lang w:eastAsia="pt-BR"/>
        </w:rPr>
        <w:t xml:space="preserve"> Sci U S A</w:t>
      </w:r>
      <w:r w:rsidRPr="00DD2601">
        <w:rPr>
          <w:rFonts w:cs="Arial"/>
          <w:color w:val="000000" w:themeColor="text1"/>
          <w:szCs w:val="22"/>
          <w:lang w:eastAsia="pt-BR"/>
        </w:rPr>
        <w:t>. 2014;111(47):16937-42</w:t>
      </w:r>
      <w:r w:rsidR="00E57688" w:rsidRPr="00DD2601">
        <w:rPr>
          <w:rFonts w:cs="Arial"/>
          <w:color w:val="000000" w:themeColor="text1"/>
          <w:szCs w:val="22"/>
          <w:lang w:eastAsia="pt-BR"/>
        </w:rPr>
        <w:t>.</w:t>
      </w:r>
    </w:p>
    <w:p w14:paraId="38A159D9" w14:textId="5113B638" w:rsidR="004F5767" w:rsidRPr="00CE5CCE" w:rsidRDefault="00E57688" w:rsidP="00F87B76">
      <w:pPr>
        <w:pStyle w:val="PargrafodaLista"/>
        <w:numPr>
          <w:ilvl w:val="0"/>
          <w:numId w:val="28"/>
        </w:numPr>
        <w:suppressAutoHyphens/>
        <w:spacing w:before="120" w:after="120"/>
        <w:ind w:left="448" w:right="-205" w:hanging="284"/>
        <w:rPr>
          <w:rFonts w:cs="Arial"/>
          <w:color w:val="000000" w:themeColor="text1"/>
          <w:szCs w:val="22"/>
          <w:lang w:eastAsia="pt-BR"/>
        </w:rPr>
      </w:pPr>
      <w:r w:rsidRPr="00E57688">
        <w:rPr>
          <w:rFonts w:cs="Arial"/>
          <w:color w:val="000000" w:themeColor="text1"/>
          <w:szCs w:val="22"/>
          <w:lang w:val="pt-BR" w:eastAsia="pt-BR"/>
        </w:rPr>
        <w:t xml:space="preserve">Tavares LP, Garcia CC, Gonçalves APF, </w:t>
      </w:r>
      <w:proofErr w:type="spellStart"/>
      <w:r w:rsidRPr="00E57688">
        <w:rPr>
          <w:rFonts w:cs="Arial"/>
          <w:color w:val="000000" w:themeColor="text1"/>
          <w:szCs w:val="22"/>
          <w:lang w:val="pt-BR" w:eastAsia="pt-BR"/>
        </w:rPr>
        <w:t>Kraemer</w:t>
      </w:r>
      <w:proofErr w:type="spellEnd"/>
      <w:r w:rsidRPr="00E57688">
        <w:rPr>
          <w:rFonts w:cs="Arial"/>
          <w:color w:val="000000" w:themeColor="text1"/>
          <w:szCs w:val="22"/>
          <w:lang w:val="pt-BR" w:eastAsia="pt-BR"/>
        </w:rPr>
        <w:t xml:space="preserve"> LR, Melo EM, Oliveira FMS, Freitas CS, Lopes GAO, Reis DC, </w:t>
      </w:r>
      <w:proofErr w:type="spellStart"/>
      <w:r w:rsidRPr="00E57688">
        <w:rPr>
          <w:rFonts w:cs="Arial"/>
          <w:color w:val="000000" w:themeColor="text1"/>
          <w:szCs w:val="22"/>
          <w:lang w:val="pt-BR" w:eastAsia="pt-BR"/>
        </w:rPr>
        <w:t>Cassali</w:t>
      </w:r>
      <w:proofErr w:type="spellEnd"/>
      <w:r w:rsidRPr="00E57688">
        <w:rPr>
          <w:rFonts w:cs="Arial"/>
          <w:color w:val="000000" w:themeColor="text1"/>
          <w:szCs w:val="22"/>
          <w:lang w:val="pt-BR" w:eastAsia="pt-BR"/>
        </w:rPr>
        <w:t xml:space="preserve"> GD, Machado AM, Mantovani A, </w:t>
      </w:r>
      <w:proofErr w:type="spellStart"/>
      <w:r w:rsidRPr="00E57688">
        <w:rPr>
          <w:rFonts w:cs="Arial"/>
          <w:color w:val="000000" w:themeColor="text1"/>
          <w:szCs w:val="22"/>
          <w:lang w:val="pt-BR" w:eastAsia="pt-BR"/>
        </w:rPr>
        <w:t>Locati</w:t>
      </w:r>
      <w:proofErr w:type="spellEnd"/>
      <w:r w:rsidRPr="00E57688">
        <w:rPr>
          <w:rFonts w:cs="Arial"/>
          <w:color w:val="000000" w:themeColor="text1"/>
          <w:szCs w:val="22"/>
          <w:lang w:val="pt-BR" w:eastAsia="pt-BR"/>
        </w:rPr>
        <w:t xml:space="preserve"> M, </w:t>
      </w:r>
      <w:r w:rsidRPr="00E57688">
        <w:rPr>
          <w:rFonts w:cs="Arial"/>
          <w:b/>
          <w:bCs/>
          <w:color w:val="000000" w:themeColor="text1"/>
          <w:szCs w:val="22"/>
          <w:lang w:val="pt-BR" w:eastAsia="pt-BR"/>
        </w:rPr>
        <w:t>Teixeira MM</w:t>
      </w:r>
      <w:r w:rsidRPr="00E57688">
        <w:rPr>
          <w:rFonts w:cs="Arial"/>
          <w:color w:val="000000" w:themeColor="text1"/>
          <w:szCs w:val="22"/>
          <w:lang w:val="pt-BR" w:eastAsia="pt-BR"/>
        </w:rPr>
        <w:t xml:space="preserve">, Russo RC. </w:t>
      </w:r>
      <w:r w:rsidRPr="00CE5CCE">
        <w:rPr>
          <w:rFonts w:cs="Arial"/>
          <w:color w:val="000000" w:themeColor="text1"/>
          <w:szCs w:val="22"/>
          <w:lang w:eastAsia="pt-BR"/>
        </w:rPr>
        <w:t xml:space="preserve">ACKR2 contributes to pulmonary dysfunction by shaping CCL5:CCR5-dependent recruitment of lymphocytes during influenza A infection in mice. </w:t>
      </w:r>
      <w:r w:rsidRPr="00CE5CCE">
        <w:rPr>
          <w:rFonts w:cs="Arial"/>
          <w:b/>
          <w:bCs/>
          <w:color w:val="000000" w:themeColor="text1"/>
          <w:szCs w:val="22"/>
          <w:lang w:eastAsia="pt-BR"/>
        </w:rPr>
        <w:t xml:space="preserve">Am J </w:t>
      </w:r>
      <w:proofErr w:type="spellStart"/>
      <w:r w:rsidRPr="00CE5CCE">
        <w:rPr>
          <w:rFonts w:cs="Arial"/>
          <w:b/>
          <w:bCs/>
          <w:color w:val="000000" w:themeColor="text1"/>
          <w:szCs w:val="22"/>
          <w:lang w:eastAsia="pt-BR"/>
        </w:rPr>
        <w:t>Physiol</w:t>
      </w:r>
      <w:proofErr w:type="spellEnd"/>
      <w:r w:rsidRPr="00CE5CCE">
        <w:rPr>
          <w:rFonts w:cs="Arial"/>
          <w:b/>
          <w:bCs/>
          <w:color w:val="000000" w:themeColor="text1"/>
          <w:szCs w:val="22"/>
          <w:lang w:eastAsia="pt-BR"/>
        </w:rPr>
        <w:t xml:space="preserve"> Lung Cell Mol</w:t>
      </w:r>
      <w:r w:rsidRPr="00CE5CCE">
        <w:rPr>
          <w:rFonts w:cs="Arial"/>
          <w:color w:val="000000" w:themeColor="text1"/>
          <w:szCs w:val="22"/>
          <w:lang w:eastAsia="pt-BR"/>
        </w:rPr>
        <w:t xml:space="preserve"> Physiol. 2020 Apr 1;318(4):L655-L670.</w:t>
      </w:r>
    </w:p>
    <w:p w14:paraId="2976BE0C" w14:textId="2FB42105" w:rsidR="00006BDC" w:rsidRPr="005D0552" w:rsidRDefault="008D2655" w:rsidP="00F87B76">
      <w:pPr>
        <w:tabs>
          <w:tab w:val="left" w:pos="0"/>
          <w:tab w:val="left" w:pos="709"/>
          <w:tab w:val="left" w:pos="1440"/>
          <w:tab w:val="left" w:pos="1758"/>
          <w:tab w:val="left" w:pos="2160"/>
        </w:tabs>
        <w:suppressAutoHyphens/>
        <w:ind w:right="-205" w:hanging="284"/>
        <w:rPr>
          <w:rFonts w:cs="Arial"/>
          <w:color w:val="000000" w:themeColor="text1"/>
          <w:szCs w:val="22"/>
          <w:lang w:eastAsia="pt-BR"/>
        </w:rPr>
      </w:pPr>
      <w:r w:rsidRPr="008D2655">
        <w:rPr>
          <w:rFonts w:cs="Arial"/>
          <w:b/>
          <w:color w:val="000000" w:themeColor="text1"/>
          <w:szCs w:val="22"/>
          <w:lang w:eastAsia="pt-BR"/>
        </w:rPr>
        <w:t>2. Definition of the role of the microbiota in driving acute responses</w:t>
      </w:r>
      <w:r>
        <w:rPr>
          <w:rFonts w:cs="Arial"/>
          <w:color w:val="000000" w:themeColor="text1"/>
          <w:szCs w:val="22"/>
          <w:lang w:eastAsia="pt-BR"/>
        </w:rPr>
        <w:t xml:space="preserve">. </w:t>
      </w:r>
      <w:r w:rsidR="00006BDC" w:rsidRPr="009054BA">
        <w:rPr>
          <w:rFonts w:cs="Arial"/>
          <w:color w:val="000000" w:themeColor="text1"/>
          <w:sz w:val="20"/>
          <w:szCs w:val="20"/>
          <w:lang w:eastAsia="pt-BR"/>
        </w:rPr>
        <w:t xml:space="preserve">Very early on my return to Brazil, we established a range of animal models to study sterile inflammation, in an attempt to compare inflammatory responses in sterile inflammation to that caused by infection. We found several molecules important for the process of ischemia and reperfusion injury. During </w:t>
      </w:r>
      <w:r w:rsidR="008E193E" w:rsidRPr="009054BA">
        <w:rPr>
          <w:rFonts w:cs="Arial"/>
          <w:color w:val="000000" w:themeColor="text1"/>
          <w:sz w:val="20"/>
          <w:szCs w:val="20"/>
          <w:lang w:eastAsia="pt-BR"/>
        </w:rPr>
        <w:t>these</w:t>
      </w:r>
      <w:r w:rsidRPr="009054BA">
        <w:rPr>
          <w:rFonts w:cs="Arial"/>
          <w:color w:val="000000" w:themeColor="text1"/>
          <w:sz w:val="20"/>
          <w:szCs w:val="20"/>
          <w:lang w:eastAsia="pt-BR"/>
        </w:rPr>
        <w:t xml:space="preserve"> </w:t>
      </w:r>
      <w:r w:rsidR="00006BDC" w:rsidRPr="009054BA">
        <w:rPr>
          <w:rFonts w:cs="Arial"/>
          <w:color w:val="000000" w:themeColor="text1"/>
          <w:sz w:val="20"/>
          <w:szCs w:val="20"/>
          <w:lang w:eastAsia="pt-BR"/>
        </w:rPr>
        <w:t>studies, we discovered a previously unrecognized role of the microbiota in driving acute inflammatory responses. We found some of the mechanisms involved in this process and the relevance of the microbiota for other signs of inflammation, including pain and fever. These studies were unique and preceded much of the current knowledge of the interaction of the microbiota with the immune system.</w:t>
      </w:r>
    </w:p>
    <w:p w14:paraId="223BBBF0" w14:textId="77777777" w:rsidR="00E57688" w:rsidRDefault="00006BDC" w:rsidP="00F87B76">
      <w:pPr>
        <w:pStyle w:val="PargrafodaLista"/>
        <w:numPr>
          <w:ilvl w:val="0"/>
          <w:numId w:val="22"/>
        </w:numPr>
        <w:tabs>
          <w:tab w:val="left" w:pos="284"/>
          <w:tab w:val="left" w:pos="426"/>
          <w:tab w:val="left" w:pos="1440"/>
          <w:tab w:val="left" w:pos="1758"/>
          <w:tab w:val="left" w:pos="2160"/>
        </w:tabs>
        <w:suppressAutoHyphens/>
        <w:spacing w:before="120" w:after="120"/>
        <w:ind w:left="426" w:right="-205" w:hanging="284"/>
        <w:rPr>
          <w:rFonts w:cs="Arial"/>
          <w:color w:val="000000" w:themeColor="text1"/>
          <w:szCs w:val="22"/>
          <w:lang w:val="pt-BR" w:eastAsia="pt-BR"/>
        </w:rPr>
      </w:pPr>
      <w:r w:rsidRPr="008D2655">
        <w:rPr>
          <w:rFonts w:cs="Arial"/>
          <w:color w:val="000000" w:themeColor="text1"/>
          <w:szCs w:val="22"/>
          <w:lang w:val="pt-BR" w:eastAsia="pt-BR"/>
        </w:rPr>
        <w:lastRenderedPageBreak/>
        <w:t xml:space="preserve">Souza DG, Vieira AT, Soares AC, Pinho V, </w:t>
      </w:r>
      <w:proofErr w:type="spellStart"/>
      <w:r w:rsidRPr="008D2655">
        <w:rPr>
          <w:rFonts w:cs="Arial"/>
          <w:color w:val="000000" w:themeColor="text1"/>
          <w:szCs w:val="22"/>
          <w:lang w:val="pt-BR" w:eastAsia="pt-BR"/>
        </w:rPr>
        <w:t>Nicoli</w:t>
      </w:r>
      <w:proofErr w:type="spellEnd"/>
      <w:r w:rsidRPr="008D2655">
        <w:rPr>
          <w:rFonts w:cs="Arial"/>
          <w:color w:val="000000" w:themeColor="text1"/>
          <w:szCs w:val="22"/>
          <w:lang w:val="pt-BR" w:eastAsia="pt-BR"/>
        </w:rPr>
        <w:t xml:space="preserve"> JR, Vieira LQ, </w:t>
      </w:r>
      <w:r w:rsidRPr="008D2655">
        <w:rPr>
          <w:rFonts w:cs="Arial"/>
          <w:b/>
          <w:color w:val="000000" w:themeColor="text1"/>
          <w:szCs w:val="22"/>
          <w:lang w:val="pt-BR" w:eastAsia="pt-BR"/>
        </w:rPr>
        <w:t>Teixeira MM</w:t>
      </w:r>
      <w:r w:rsidRPr="008D2655">
        <w:rPr>
          <w:rFonts w:cs="Arial"/>
          <w:color w:val="000000" w:themeColor="text1"/>
          <w:szCs w:val="22"/>
          <w:lang w:val="pt-BR" w:eastAsia="pt-BR"/>
        </w:rPr>
        <w:t xml:space="preserve">. </w:t>
      </w:r>
      <w:r w:rsidRPr="008D2655">
        <w:rPr>
          <w:rFonts w:cs="Arial"/>
          <w:color w:val="000000" w:themeColor="text1"/>
          <w:szCs w:val="22"/>
          <w:lang w:eastAsia="pt-BR"/>
        </w:rPr>
        <w:t xml:space="preserve">The essential role of the intestinal microbiota in facilitating acute inflammatory responses. </w:t>
      </w:r>
      <w:r w:rsidRPr="00EE6204">
        <w:rPr>
          <w:rFonts w:cs="Arial"/>
          <w:b/>
          <w:i/>
          <w:color w:val="000000" w:themeColor="text1"/>
          <w:szCs w:val="22"/>
          <w:lang w:val="pt-BR" w:eastAsia="pt-BR"/>
        </w:rPr>
        <w:t xml:space="preserve">J </w:t>
      </w:r>
      <w:proofErr w:type="spellStart"/>
      <w:r w:rsidRPr="00EE6204">
        <w:rPr>
          <w:rFonts w:cs="Arial"/>
          <w:b/>
          <w:i/>
          <w:color w:val="000000" w:themeColor="text1"/>
          <w:szCs w:val="22"/>
          <w:lang w:val="pt-BR" w:eastAsia="pt-BR"/>
        </w:rPr>
        <w:t>Immunol</w:t>
      </w:r>
      <w:proofErr w:type="spellEnd"/>
      <w:r w:rsidRPr="00EE6204">
        <w:rPr>
          <w:rFonts w:cs="Arial"/>
          <w:b/>
          <w:i/>
          <w:color w:val="000000" w:themeColor="text1"/>
          <w:szCs w:val="22"/>
          <w:lang w:val="pt-BR" w:eastAsia="pt-BR"/>
        </w:rPr>
        <w:t>.</w:t>
      </w:r>
      <w:r w:rsidRPr="008D2655">
        <w:rPr>
          <w:rFonts w:cs="Arial"/>
          <w:color w:val="000000" w:themeColor="text1"/>
          <w:szCs w:val="22"/>
          <w:lang w:val="pt-BR" w:eastAsia="pt-BR"/>
        </w:rPr>
        <w:t xml:space="preserve"> 2004 </w:t>
      </w:r>
      <w:proofErr w:type="spellStart"/>
      <w:r w:rsidRPr="008D2655">
        <w:rPr>
          <w:rFonts w:cs="Arial"/>
          <w:color w:val="000000" w:themeColor="text1"/>
          <w:szCs w:val="22"/>
          <w:lang w:val="pt-BR" w:eastAsia="pt-BR"/>
        </w:rPr>
        <w:t>Sep</w:t>
      </w:r>
      <w:proofErr w:type="spellEnd"/>
      <w:r w:rsidRPr="008D2655">
        <w:rPr>
          <w:rFonts w:cs="Arial"/>
          <w:color w:val="000000" w:themeColor="text1"/>
          <w:szCs w:val="22"/>
          <w:lang w:val="pt-BR" w:eastAsia="pt-BR"/>
        </w:rPr>
        <w:t xml:space="preserve"> 15;173(6):4137-46</w:t>
      </w:r>
    </w:p>
    <w:p w14:paraId="3E4065BF" w14:textId="0074F731" w:rsidR="008D2655" w:rsidRPr="008D2655" w:rsidRDefault="00006BDC" w:rsidP="00F87B76">
      <w:pPr>
        <w:pStyle w:val="PargrafodaLista"/>
        <w:numPr>
          <w:ilvl w:val="0"/>
          <w:numId w:val="22"/>
        </w:numPr>
        <w:tabs>
          <w:tab w:val="left" w:pos="284"/>
          <w:tab w:val="left" w:pos="426"/>
          <w:tab w:val="left" w:pos="1440"/>
          <w:tab w:val="left" w:pos="1758"/>
          <w:tab w:val="left" w:pos="2160"/>
        </w:tabs>
        <w:suppressAutoHyphens/>
        <w:spacing w:before="120" w:after="120"/>
        <w:ind w:left="426" w:right="-205" w:hanging="284"/>
        <w:rPr>
          <w:rFonts w:cs="Arial"/>
          <w:color w:val="000000" w:themeColor="text1"/>
          <w:szCs w:val="22"/>
          <w:lang w:val="pt-BR" w:eastAsia="pt-BR"/>
        </w:rPr>
      </w:pPr>
      <w:r w:rsidRPr="008D2655">
        <w:rPr>
          <w:rFonts w:cs="Arial"/>
          <w:color w:val="000000" w:themeColor="text1"/>
          <w:szCs w:val="22"/>
          <w:lang w:val="pt-BR" w:eastAsia="pt-BR"/>
        </w:rPr>
        <w:t xml:space="preserve">Amaral FA, Sachs D, Costa VV, Fagundes CT, Cisalpino D, Cunha TM, Ferreira SH, Cunha FQ, Silva TA, </w:t>
      </w:r>
      <w:proofErr w:type="spellStart"/>
      <w:r w:rsidRPr="008D2655">
        <w:rPr>
          <w:rFonts w:cs="Arial"/>
          <w:color w:val="000000" w:themeColor="text1"/>
          <w:szCs w:val="22"/>
          <w:lang w:val="pt-BR" w:eastAsia="pt-BR"/>
        </w:rPr>
        <w:t>Nicoli</w:t>
      </w:r>
      <w:proofErr w:type="spellEnd"/>
      <w:r w:rsidRPr="008D2655">
        <w:rPr>
          <w:rFonts w:cs="Arial"/>
          <w:color w:val="000000" w:themeColor="text1"/>
          <w:szCs w:val="22"/>
          <w:lang w:val="pt-BR" w:eastAsia="pt-BR"/>
        </w:rPr>
        <w:t xml:space="preserve"> JR, Vieira LQ, Souza DG, </w:t>
      </w:r>
      <w:r w:rsidRPr="008D2655">
        <w:rPr>
          <w:rFonts w:cs="Arial"/>
          <w:b/>
          <w:color w:val="000000" w:themeColor="text1"/>
          <w:szCs w:val="22"/>
          <w:lang w:val="pt-BR" w:eastAsia="pt-BR"/>
        </w:rPr>
        <w:t>Teixeira MM</w:t>
      </w:r>
      <w:r w:rsidRPr="008D2655">
        <w:rPr>
          <w:rFonts w:cs="Arial"/>
          <w:color w:val="000000" w:themeColor="text1"/>
          <w:szCs w:val="22"/>
          <w:lang w:val="pt-BR" w:eastAsia="pt-BR"/>
        </w:rPr>
        <w:t xml:space="preserve">. </w:t>
      </w:r>
      <w:r w:rsidRPr="008D2655">
        <w:rPr>
          <w:rFonts w:cs="Arial"/>
          <w:color w:val="000000" w:themeColor="text1"/>
          <w:szCs w:val="22"/>
          <w:lang w:eastAsia="pt-BR"/>
        </w:rPr>
        <w:t xml:space="preserve">Commensal microbiota is fundamental for the development of inflammatory pain. </w:t>
      </w:r>
      <w:r w:rsidRPr="00EE6204">
        <w:rPr>
          <w:rFonts w:cs="Arial"/>
          <w:b/>
          <w:i/>
          <w:color w:val="000000" w:themeColor="text1"/>
          <w:szCs w:val="22"/>
          <w:lang w:eastAsia="pt-BR"/>
        </w:rPr>
        <w:t xml:space="preserve">Proc Natl </w:t>
      </w:r>
      <w:proofErr w:type="spellStart"/>
      <w:r w:rsidRPr="00EE6204">
        <w:rPr>
          <w:rFonts w:cs="Arial"/>
          <w:b/>
          <w:i/>
          <w:color w:val="000000" w:themeColor="text1"/>
          <w:szCs w:val="22"/>
          <w:lang w:eastAsia="pt-BR"/>
        </w:rPr>
        <w:t>Acad</w:t>
      </w:r>
      <w:proofErr w:type="spellEnd"/>
      <w:r w:rsidRPr="00EE6204">
        <w:rPr>
          <w:rFonts w:cs="Arial"/>
          <w:b/>
          <w:i/>
          <w:color w:val="000000" w:themeColor="text1"/>
          <w:szCs w:val="22"/>
          <w:lang w:eastAsia="pt-BR"/>
        </w:rPr>
        <w:t xml:space="preserve"> Sci U S A</w:t>
      </w:r>
      <w:r w:rsidRPr="008D2655">
        <w:rPr>
          <w:rFonts w:cs="Arial"/>
          <w:color w:val="000000" w:themeColor="text1"/>
          <w:szCs w:val="22"/>
          <w:lang w:eastAsia="pt-BR"/>
        </w:rPr>
        <w:t>. 2008 Feb 12;105(6):2193-7.</w:t>
      </w:r>
    </w:p>
    <w:p w14:paraId="62E16E57" w14:textId="77777777" w:rsidR="00E57688" w:rsidRDefault="00006BDC" w:rsidP="00F87B76">
      <w:pPr>
        <w:pStyle w:val="PargrafodaLista"/>
        <w:numPr>
          <w:ilvl w:val="0"/>
          <w:numId w:val="22"/>
        </w:numPr>
        <w:tabs>
          <w:tab w:val="left" w:pos="284"/>
          <w:tab w:val="left" w:pos="426"/>
          <w:tab w:val="left" w:pos="1440"/>
          <w:tab w:val="left" w:pos="1758"/>
          <w:tab w:val="left" w:pos="2160"/>
        </w:tabs>
        <w:suppressAutoHyphens/>
        <w:spacing w:before="120" w:after="120"/>
        <w:ind w:left="426" w:right="-205" w:hanging="284"/>
        <w:rPr>
          <w:rFonts w:cs="Arial"/>
          <w:color w:val="000000" w:themeColor="text1"/>
          <w:szCs w:val="22"/>
          <w:lang w:eastAsia="pt-BR"/>
        </w:rPr>
      </w:pPr>
      <w:proofErr w:type="spellStart"/>
      <w:r w:rsidRPr="00EE6204">
        <w:rPr>
          <w:rFonts w:cs="Arial"/>
          <w:color w:val="000000" w:themeColor="text1"/>
          <w:szCs w:val="22"/>
          <w:lang w:val="pt-BR" w:eastAsia="pt-BR"/>
        </w:rPr>
        <w:t>Maslowski</w:t>
      </w:r>
      <w:proofErr w:type="spellEnd"/>
      <w:r w:rsidRPr="00EE6204">
        <w:rPr>
          <w:rFonts w:cs="Arial"/>
          <w:color w:val="000000" w:themeColor="text1"/>
          <w:szCs w:val="22"/>
          <w:lang w:val="pt-BR" w:eastAsia="pt-BR"/>
        </w:rPr>
        <w:t xml:space="preserve"> KM, Vieira AT, </w:t>
      </w:r>
      <w:proofErr w:type="spellStart"/>
      <w:r w:rsidRPr="00EE6204">
        <w:rPr>
          <w:rFonts w:cs="Arial"/>
          <w:color w:val="000000" w:themeColor="text1"/>
          <w:szCs w:val="22"/>
          <w:lang w:val="pt-BR" w:eastAsia="pt-BR"/>
        </w:rPr>
        <w:t>Ng</w:t>
      </w:r>
      <w:proofErr w:type="spellEnd"/>
      <w:r w:rsidRPr="00EE6204">
        <w:rPr>
          <w:rFonts w:cs="Arial"/>
          <w:color w:val="000000" w:themeColor="text1"/>
          <w:szCs w:val="22"/>
          <w:lang w:val="pt-BR" w:eastAsia="pt-BR"/>
        </w:rPr>
        <w:t xml:space="preserve"> A, </w:t>
      </w:r>
      <w:proofErr w:type="spellStart"/>
      <w:r w:rsidRPr="00EE6204">
        <w:rPr>
          <w:rFonts w:cs="Arial"/>
          <w:color w:val="000000" w:themeColor="text1"/>
          <w:szCs w:val="22"/>
          <w:lang w:val="pt-BR" w:eastAsia="pt-BR"/>
        </w:rPr>
        <w:t>Kranich</w:t>
      </w:r>
      <w:proofErr w:type="spellEnd"/>
      <w:r w:rsidRPr="00EE6204">
        <w:rPr>
          <w:rFonts w:cs="Arial"/>
          <w:color w:val="000000" w:themeColor="text1"/>
          <w:szCs w:val="22"/>
          <w:lang w:val="pt-BR" w:eastAsia="pt-BR"/>
        </w:rPr>
        <w:t xml:space="preserve"> J, </w:t>
      </w:r>
      <w:proofErr w:type="spellStart"/>
      <w:r w:rsidRPr="00EE6204">
        <w:rPr>
          <w:rFonts w:cs="Arial"/>
          <w:color w:val="000000" w:themeColor="text1"/>
          <w:szCs w:val="22"/>
          <w:lang w:val="pt-BR" w:eastAsia="pt-BR"/>
        </w:rPr>
        <w:t>Sierro</w:t>
      </w:r>
      <w:proofErr w:type="spellEnd"/>
      <w:r w:rsidRPr="00EE6204">
        <w:rPr>
          <w:rFonts w:cs="Arial"/>
          <w:color w:val="000000" w:themeColor="text1"/>
          <w:szCs w:val="22"/>
          <w:lang w:val="pt-BR" w:eastAsia="pt-BR"/>
        </w:rPr>
        <w:t xml:space="preserve"> F, Yu D, </w:t>
      </w:r>
      <w:proofErr w:type="spellStart"/>
      <w:r w:rsidRPr="00EE6204">
        <w:rPr>
          <w:rFonts w:cs="Arial"/>
          <w:color w:val="000000" w:themeColor="text1"/>
          <w:szCs w:val="22"/>
          <w:lang w:val="pt-BR" w:eastAsia="pt-BR"/>
        </w:rPr>
        <w:t>Schilter</w:t>
      </w:r>
      <w:proofErr w:type="spellEnd"/>
      <w:r w:rsidRPr="00EE6204">
        <w:rPr>
          <w:rFonts w:cs="Arial"/>
          <w:color w:val="000000" w:themeColor="text1"/>
          <w:szCs w:val="22"/>
          <w:lang w:val="pt-BR" w:eastAsia="pt-BR"/>
        </w:rPr>
        <w:t xml:space="preserve"> HC, </w:t>
      </w:r>
      <w:proofErr w:type="spellStart"/>
      <w:r w:rsidRPr="00EE6204">
        <w:rPr>
          <w:rFonts w:cs="Arial"/>
          <w:color w:val="000000" w:themeColor="text1"/>
          <w:szCs w:val="22"/>
          <w:lang w:val="pt-BR" w:eastAsia="pt-BR"/>
        </w:rPr>
        <w:t>Rolph</w:t>
      </w:r>
      <w:proofErr w:type="spellEnd"/>
      <w:r w:rsidRPr="00EE6204">
        <w:rPr>
          <w:rFonts w:cs="Arial"/>
          <w:color w:val="000000" w:themeColor="text1"/>
          <w:szCs w:val="22"/>
          <w:lang w:val="pt-BR" w:eastAsia="pt-BR"/>
        </w:rPr>
        <w:t xml:space="preserve"> MS, </w:t>
      </w:r>
      <w:proofErr w:type="spellStart"/>
      <w:r w:rsidRPr="00EE6204">
        <w:rPr>
          <w:rFonts w:cs="Arial"/>
          <w:color w:val="000000" w:themeColor="text1"/>
          <w:szCs w:val="22"/>
          <w:lang w:val="pt-BR" w:eastAsia="pt-BR"/>
        </w:rPr>
        <w:t>Mackay</w:t>
      </w:r>
      <w:proofErr w:type="spellEnd"/>
      <w:r w:rsidRPr="00EE6204">
        <w:rPr>
          <w:rFonts w:cs="Arial"/>
          <w:color w:val="000000" w:themeColor="text1"/>
          <w:szCs w:val="22"/>
          <w:lang w:val="pt-BR" w:eastAsia="pt-BR"/>
        </w:rPr>
        <w:t xml:space="preserve"> F, </w:t>
      </w:r>
      <w:proofErr w:type="spellStart"/>
      <w:r w:rsidRPr="00EE6204">
        <w:rPr>
          <w:rFonts w:cs="Arial"/>
          <w:color w:val="000000" w:themeColor="text1"/>
          <w:szCs w:val="22"/>
          <w:lang w:val="pt-BR" w:eastAsia="pt-BR"/>
        </w:rPr>
        <w:t>Artis</w:t>
      </w:r>
      <w:proofErr w:type="spellEnd"/>
      <w:r w:rsidRPr="00EE6204">
        <w:rPr>
          <w:rFonts w:cs="Arial"/>
          <w:color w:val="000000" w:themeColor="text1"/>
          <w:szCs w:val="22"/>
          <w:lang w:val="pt-BR" w:eastAsia="pt-BR"/>
        </w:rPr>
        <w:t xml:space="preserve"> D, Xavier RJ, </w:t>
      </w:r>
      <w:r w:rsidRPr="00EE6204">
        <w:rPr>
          <w:rFonts w:cs="Arial"/>
          <w:b/>
          <w:color w:val="000000" w:themeColor="text1"/>
          <w:szCs w:val="22"/>
          <w:lang w:val="pt-BR" w:eastAsia="pt-BR"/>
        </w:rPr>
        <w:t>Teixeira MM</w:t>
      </w:r>
      <w:r w:rsidRPr="00EE6204">
        <w:rPr>
          <w:rFonts w:cs="Arial"/>
          <w:color w:val="000000" w:themeColor="text1"/>
          <w:szCs w:val="22"/>
          <w:lang w:val="pt-BR" w:eastAsia="pt-BR"/>
        </w:rPr>
        <w:t xml:space="preserve">, </w:t>
      </w:r>
      <w:proofErr w:type="spellStart"/>
      <w:r w:rsidRPr="00EE6204">
        <w:rPr>
          <w:rFonts w:cs="Arial"/>
          <w:color w:val="000000" w:themeColor="text1"/>
          <w:szCs w:val="22"/>
          <w:lang w:val="pt-BR" w:eastAsia="pt-BR"/>
        </w:rPr>
        <w:t>Mackay</w:t>
      </w:r>
      <w:proofErr w:type="spellEnd"/>
      <w:r w:rsidRPr="00EE6204">
        <w:rPr>
          <w:rFonts w:cs="Arial"/>
          <w:color w:val="000000" w:themeColor="text1"/>
          <w:szCs w:val="22"/>
          <w:lang w:val="pt-BR" w:eastAsia="pt-BR"/>
        </w:rPr>
        <w:t xml:space="preserve"> CR. </w:t>
      </w:r>
      <w:r w:rsidRPr="008D2655">
        <w:rPr>
          <w:rFonts w:cs="Arial"/>
          <w:color w:val="000000" w:themeColor="text1"/>
          <w:szCs w:val="22"/>
          <w:lang w:eastAsia="pt-BR"/>
        </w:rPr>
        <w:t xml:space="preserve">Regulation of inflammatory responses by gut microbiota and chemoattractant receptor GPR43. </w:t>
      </w:r>
      <w:r w:rsidRPr="00EE6204">
        <w:rPr>
          <w:rFonts w:cs="Arial"/>
          <w:b/>
          <w:i/>
          <w:color w:val="000000" w:themeColor="text1"/>
          <w:szCs w:val="22"/>
          <w:lang w:eastAsia="pt-BR"/>
        </w:rPr>
        <w:t>Nature</w:t>
      </w:r>
      <w:r w:rsidRPr="008D2655">
        <w:rPr>
          <w:rFonts w:cs="Arial"/>
          <w:color w:val="000000" w:themeColor="text1"/>
          <w:szCs w:val="22"/>
          <w:lang w:eastAsia="pt-BR"/>
        </w:rPr>
        <w:t>. 2009 Oct 29;461(7268):1282</w:t>
      </w:r>
    </w:p>
    <w:p w14:paraId="38299C36" w14:textId="7D52F371" w:rsidR="00E57688" w:rsidRPr="00E57688" w:rsidRDefault="00E57688" w:rsidP="00F87B76">
      <w:pPr>
        <w:pStyle w:val="PargrafodaLista"/>
        <w:numPr>
          <w:ilvl w:val="0"/>
          <w:numId w:val="22"/>
        </w:numPr>
        <w:tabs>
          <w:tab w:val="left" w:pos="284"/>
          <w:tab w:val="left" w:pos="426"/>
          <w:tab w:val="left" w:pos="1440"/>
          <w:tab w:val="left" w:pos="1758"/>
          <w:tab w:val="left" w:pos="2160"/>
        </w:tabs>
        <w:suppressAutoHyphens/>
        <w:spacing w:before="120" w:after="120"/>
        <w:ind w:left="426" w:right="-205" w:hanging="284"/>
        <w:rPr>
          <w:rFonts w:cs="Arial"/>
          <w:color w:val="000000" w:themeColor="text1"/>
          <w:szCs w:val="22"/>
          <w:lang w:eastAsia="pt-BR"/>
        </w:rPr>
      </w:pPr>
      <w:proofErr w:type="spellStart"/>
      <w:r w:rsidRPr="00E57688">
        <w:rPr>
          <w:rFonts w:cs="Arial"/>
          <w:color w:val="000000" w:themeColor="text1"/>
          <w:szCs w:val="22"/>
          <w:lang w:eastAsia="pt-BR"/>
        </w:rPr>
        <w:t>Sencio</w:t>
      </w:r>
      <w:proofErr w:type="spellEnd"/>
      <w:r w:rsidRPr="00E57688">
        <w:rPr>
          <w:rFonts w:cs="Arial"/>
          <w:color w:val="000000" w:themeColor="text1"/>
          <w:szCs w:val="22"/>
          <w:lang w:eastAsia="pt-BR"/>
        </w:rPr>
        <w:t xml:space="preserve"> V, Barthelemy A, Tavares LP, Machado MG, </w:t>
      </w:r>
      <w:proofErr w:type="spellStart"/>
      <w:r w:rsidRPr="00E57688">
        <w:rPr>
          <w:rFonts w:cs="Arial"/>
          <w:color w:val="000000" w:themeColor="text1"/>
          <w:szCs w:val="22"/>
          <w:lang w:eastAsia="pt-BR"/>
        </w:rPr>
        <w:t>Soulard</w:t>
      </w:r>
      <w:proofErr w:type="spellEnd"/>
      <w:r w:rsidRPr="00E57688">
        <w:rPr>
          <w:rFonts w:cs="Arial"/>
          <w:color w:val="000000" w:themeColor="text1"/>
          <w:szCs w:val="22"/>
          <w:lang w:eastAsia="pt-BR"/>
        </w:rPr>
        <w:t xml:space="preserve"> D, </w:t>
      </w:r>
      <w:proofErr w:type="spellStart"/>
      <w:r w:rsidRPr="00E57688">
        <w:rPr>
          <w:rFonts w:cs="Arial"/>
          <w:color w:val="000000" w:themeColor="text1"/>
          <w:szCs w:val="22"/>
          <w:lang w:eastAsia="pt-BR"/>
        </w:rPr>
        <w:t>Cuinat</w:t>
      </w:r>
      <w:proofErr w:type="spellEnd"/>
      <w:r w:rsidRPr="00E57688">
        <w:rPr>
          <w:rFonts w:cs="Arial"/>
          <w:color w:val="000000" w:themeColor="text1"/>
          <w:szCs w:val="22"/>
          <w:lang w:eastAsia="pt-BR"/>
        </w:rPr>
        <w:t xml:space="preserve"> C, Queiroz-Junior CM, </w:t>
      </w:r>
      <w:proofErr w:type="spellStart"/>
      <w:r w:rsidRPr="00E57688">
        <w:rPr>
          <w:rFonts w:cs="Arial"/>
          <w:color w:val="000000" w:themeColor="text1"/>
          <w:szCs w:val="22"/>
          <w:lang w:eastAsia="pt-BR"/>
        </w:rPr>
        <w:t>Noordine</w:t>
      </w:r>
      <w:proofErr w:type="spellEnd"/>
      <w:r w:rsidRPr="00E57688">
        <w:rPr>
          <w:rFonts w:cs="Arial"/>
          <w:color w:val="000000" w:themeColor="text1"/>
          <w:szCs w:val="22"/>
          <w:lang w:eastAsia="pt-BR"/>
        </w:rPr>
        <w:t xml:space="preserve"> ML, Salomé-</w:t>
      </w:r>
      <w:proofErr w:type="spellStart"/>
      <w:r w:rsidRPr="00E57688">
        <w:rPr>
          <w:rFonts w:cs="Arial"/>
          <w:color w:val="000000" w:themeColor="text1"/>
          <w:szCs w:val="22"/>
          <w:lang w:eastAsia="pt-BR"/>
        </w:rPr>
        <w:t>Desnoulez</w:t>
      </w:r>
      <w:proofErr w:type="spellEnd"/>
      <w:r w:rsidRPr="00E57688">
        <w:rPr>
          <w:rFonts w:cs="Arial"/>
          <w:color w:val="000000" w:themeColor="text1"/>
          <w:szCs w:val="22"/>
          <w:lang w:eastAsia="pt-BR"/>
        </w:rPr>
        <w:t xml:space="preserve"> S, </w:t>
      </w:r>
      <w:proofErr w:type="spellStart"/>
      <w:r w:rsidRPr="00E57688">
        <w:rPr>
          <w:rFonts w:cs="Arial"/>
          <w:color w:val="000000" w:themeColor="text1"/>
          <w:szCs w:val="22"/>
          <w:lang w:eastAsia="pt-BR"/>
        </w:rPr>
        <w:t>Deryuter</w:t>
      </w:r>
      <w:proofErr w:type="spellEnd"/>
      <w:r w:rsidRPr="00E57688">
        <w:rPr>
          <w:rFonts w:cs="Arial"/>
          <w:color w:val="000000" w:themeColor="text1"/>
          <w:szCs w:val="22"/>
          <w:lang w:eastAsia="pt-BR"/>
        </w:rPr>
        <w:t xml:space="preserve"> L, </w:t>
      </w:r>
      <w:proofErr w:type="spellStart"/>
      <w:r w:rsidRPr="00E57688">
        <w:rPr>
          <w:rFonts w:cs="Arial"/>
          <w:color w:val="000000" w:themeColor="text1"/>
          <w:szCs w:val="22"/>
          <w:lang w:eastAsia="pt-BR"/>
        </w:rPr>
        <w:t>Foligné</w:t>
      </w:r>
      <w:proofErr w:type="spellEnd"/>
      <w:r w:rsidRPr="00E57688">
        <w:rPr>
          <w:rFonts w:cs="Arial"/>
          <w:color w:val="000000" w:themeColor="text1"/>
          <w:szCs w:val="22"/>
          <w:lang w:eastAsia="pt-BR"/>
        </w:rPr>
        <w:t xml:space="preserve"> B, Wahl C, Frisch B, Vieira AT, Paget C, Milligan G, </w:t>
      </w:r>
      <w:proofErr w:type="spellStart"/>
      <w:r w:rsidRPr="00E57688">
        <w:rPr>
          <w:rFonts w:cs="Arial"/>
          <w:color w:val="000000" w:themeColor="text1"/>
          <w:szCs w:val="22"/>
          <w:lang w:eastAsia="pt-BR"/>
        </w:rPr>
        <w:t>Ulven</w:t>
      </w:r>
      <w:proofErr w:type="spellEnd"/>
      <w:r w:rsidRPr="00E57688">
        <w:rPr>
          <w:rFonts w:cs="Arial"/>
          <w:color w:val="000000" w:themeColor="text1"/>
          <w:szCs w:val="22"/>
          <w:lang w:eastAsia="pt-BR"/>
        </w:rPr>
        <w:t xml:space="preserve"> T, </w:t>
      </w:r>
      <w:proofErr w:type="spellStart"/>
      <w:r w:rsidRPr="00E57688">
        <w:rPr>
          <w:rFonts w:cs="Arial"/>
          <w:color w:val="000000" w:themeColor="text1"/>
          <w:szCs w:val="22"/>
          <w:lang w:eastAsia="pt-BR"/>
        </w:rPr>
        <w:t>Wolowczuk</w:t>
      </w:r>
      <w:proofErr w:type="spellEnd"/>
      <w:r w:rsidRPr="00E57688">
        <w:rPr>
          <w:rFonts w:cs="Arial"/>
          <w:color w:val="000000" w:themeColor="text1"/>
          <w:szCs w:val="22"/>
          <w:lang w:eastAsia="pt-BR"/>
        </w:rPr>
        <w:t xml:space="preserve"> I, </w:t>
      </w:r>
      <w:proofErr w:type="spellStart"/>
      <w:r w:rsidRPr="00E57688">
        <w:rPr>
          <w:rFonts w:cs="Arial"/>
          <w:color w:val="000000" w:themeColor="text1"/>
          <w:szCs w:val="22"/>
          <w:lang w:eastAsia="pt-BR"/>
        </w:rPr>
        <w:t>Faveeuw</w:t>
      </w:r>
      <w:proofErr w:type="spellEnd"/>
      <w:r w:rsidRPr="00E57688">
        <w:rPr>
          <w:rFonts w:cs="Arial"/>
          <w:color w:val="000000" w:themeColor="text1"/>
          <w:szCs w:val="22"/>
          <w:lang w:eastAsia="pt-BR"/>
        </w:rPr>
        <w:t xml:space="preserve"> C, Le </w:t>
      </w:r>
      <w:proofErr w:type="spellStart"/>
      <w:r w:rsidRPr="00E57688">
        <w:rPr>
          <w:rFonts w:cs="Arial"/>
          <w:color w:val="000000" w:themeColor="text1"/>
          <w:szCs w:val="22"/>
          <w:lang w:eastAsia="pt-BR"/>
        </w:rPr>
        <w:t>Goffic</w:t>
      </w:r>
      <w:proofErr w:type="spellEnd"/>
      <w:r w:rsidRPr="00E57688">
        <w:rPr>
          <w:rFonts w:cs="Arial"/>
          <w:color w:val="000000" w:themeColor="text1"/>
          <w:szCs w:val="22"/>
          <w:lang w:eastAsia="pt-BR"/>
        </w:rPr>
        <w:t xml:space="preserve"> R, Thomas M, Ferreira S, </w:t>
      </w:r>
      <w:r w:rsidRPr="00E57688">
        <w:rPr>
          <w:rFonts w:cs="Arial"/>
          <w:b/>
          <w:bCs/>
          <w:color w:val="000000" w:themeColor="text1"/>
          <w:szCs w:val="22"/>
          <w:lang w:eastAsia="pt-BR"/>
        </w:rPr>
        <w:t>Teixeira MM</w:t>
      </w:r>
      <w:r w:rsidRPr="00E57688">
        <w:rPr>
          <w:rFonts w:cs="Arial"/>
          <w:color w:val="000000" w:themeColor="text1"/>
          <w:szCs w:val="22"/>
          <w:lang w:eastAsia="pt-BR"/>
        </w:rPr>
        <w:t xml:space="preserve">, </w:t>
      </w:r>
      <w:proofErr w:type="spellStart"/>
      <w:r w:rsidRPr="00E57688">
        <w:rPr>
          <w:rFonts w:cs="Arial"/>
          <w:color w:val="000000" w:themeColor="text1"/>
          <w:szCs w:val="22"/>
          <w:lang w:eastAsia="pt-BR"/>
        </w:rPr>
        <w:t>Trottein</w:t>
      </w:r>
      <w:proofErr w:type="spellEnd"/>
      <w:r w:rsidRPr="00E57688">
        <w:rPr>
          <w:rFonts w:cs="Arial"/>
          <w:color w:val="000000" w:themeColor="text1"/>
          <w:szCs w:val="22"/>
          <w:lang w:eastAsia="pt-BR"/>
        </w:rPr>
        <w:t xml:space="preserve"> F. Gut Dysbiosis during Influenza Contributes to Pulmonary Pneumococcal Superinfection through Altered Short-Chain Fatty Acid Production.</w:t>
      </w:r>
      <w:r>
        <w:rPr>
          <w:rFonts w:cs="Arial"/>
          <w:color w:val="000000" w:themeColor="text1"/>
          <w:szCs w:val="22"/>
          <w:lang w:eastAsia="pt-BR"/>
        </w:rPr>
        <w:t xml:space="preserve"> </w:t>
      </w:r>
      <w:r w:rsidRPr="00E57688">
        <w:rPr>
          <w:rFonts w:cs="Arial"/>
          <w:b/>
          <w:bCs/>
          <w:color w:val="000000" w:themeColor="text1"/>
          <w:szCs w:val="22"/>
          <w:lang w:eastAsia="pt-BR"/>
        </w:rPr>
        <w:t>Cell Rep</w:t>
      </w:r>
      <w:r w:rsidRPr="00E57688">
        <w:rPr>
          <w:rFonts w:cs="Arial"/>
          <w:color w:val="000000" w:themeColor="text1"/>
          <w:szCs w:val="22"/>
          <w:lang w:eastAsia="pt-BR"/>
        </w:rPr>
        <w:t>. 2020 Mar 3;30(9):2934-2947.e6.</w:t>
      </w:r>
    </w:p>
    <w:p w14:paraId="56AE6AAA" w14:textId="06BBECB6" w:rsidR="00006BDC" w:rsidRPr="005D0552" w:rsidRDefault="004F5767" w:rsidP="00F87B76">
      <w:pPr>
        <w:tabs>
          <w:tab w:val="left" w:pos="0"/>
          <w:tab w:val="left" w:pos="709"/>
          <w:tab w:val="left" w:pos="1440"/>
          <w:tab w:val="left" w:pos="1758"/>
          <w:tab w:val="left" w:pos="2160"/>
        </w:tabs>
        <w:suppressAutoHyphens/>
        <w:ind w:right="-205" w:hanging="284"/>
        <w:rPr>
          <w:rFonts w:cs="Arial"/>
          <w:color w:val="000000" w:themeColor="text1"/>
          <w:szCs w:val="22"/>
          <w:lang w:eastAsia="pt-BR"/>
        </w:rPr>
      </w:pPr>
      <w:r>
        <w:rPr>
          <w:rFonts w:cs="Arial"/>
          <w:b/>
          <w:color w:val="000000" w:themeColor="text1"/>
          <w:szCs w:val="22"/>
          <w:lang w:eastAsia="pt-BR"/>
        </w:rPr>
        <w:t>3</w:t>
      </w:r>
      <w:r w:rsidR="00026132" w:rsidRPr="00324BC7">
        <w:rPr>
          <w:rFonts w:cs="Arial"/>
          <w:b/>
          <w:color w:val="000000" w:themeColor="text1"/>
          <w:szCs w:val="22"/>
          <w:lang w:eastAsia="pt-BR"/>
        </w:rPr>
        <w:t>)</w:t>
      </w:r>
      <w:r w:rsidR="00324BC7" w:rsidRPr="00324BC7">
        <w:rPr>
          <w:rFonts w:cs="Arial"/>
          <w:b/>
          <w:color w:val="000000" w:themeColor="text1"/>
          <w:szCs w:val="22"/>
          <w:lang w:eastAsia="pt-BR"/>
        </w:rPr>
        <w:t xml:space="preserve"> Characterized novel mediators and pathways of the resolution of inflammation</w:t>
      </w:r>
      <w:r w:rsidR="00324BC7">
        <w:rPr>
          <w:rFonts w:cs="Arial"/>
          <w:color w:val="000000" w:themeColor="text1"/>
          <w:szCs w:val="22"/>
          <w:lang w:eastAsia="pt-BR"/>
        </w:rPr>
        <w:t>.</w:t>
      </w:r>
      <w:r w:rsidR="00026132">
        <w:rPr>
          <w:rFonts w:cs="Arial"/>
          <w:color w:val="000000" w:themeColor="text1"/>
          <w:szCs w:val="22"/>
          <w:lang w:eastAsia="pt-BR"/>
        </w:rPr>
        <w:t xml:space="preserve"> </w:t>
      </w:r>
      <w:r w:rsidR="00006BDC" w:rsidRPr="009054BA">
        <w:rPr>
          <w:rFonts w:cs="Arial"/>
          <w:color w:val="000000" w:themeColor="text1"/>
          <w:sz w:val="20"/>
          <w:szCs w:val="20"/>
          <w:lang w:eastAsia="pt-BR"/>
        </w:rPr>
        <w:t>In the last 10 years or so, it has become clear that the resolution of inflammation is a very active process dependent on the production of mediators (known as mediators of anti-inflammation), much akin to the need of an active effort to mount an inflammatory response. It is believe</w:t>
      </w:r>
      <w:r w:rsidR="00D479F8" w:rsidRPr="009054BA">
        <w:rPr>
          <w:rFonts w:cs="Arial"/>
          <w:color w:val="000000" w:themeColor="text1"/>
          <w:sz w:val="20"/>
          <w:szCs w:val="20"/>
          <w:lang w:eastAsia="pt-BR"/>
        </w:rPr>
        <w:t>d</w:t>
      </w:r>
      <w:r w:rsidR="00006BDC" w:rsidRPr="009054BA">
        <w:rPr>
          <w:rFonts w:cs="Arial"/>
          <w:color w:val="000000" w:themeColor="text1"/>
          <w:sz w:val="20"/>
          <w:szCs w:val="20"/>
          <w:lang w:eastAsia="pt-BR"/>
        </w:rPr>
        <w:t xml:space="preserve"> that failure to resolve inflammation may contribute significantly to chronic inflammatory diseases (and also</w:t>
      </w:r>
      <w:r w:rsidR="00026132" w:rsidRPr="009054BA">
        <w:rPr>
          <w:rFonts w:cs="Arial"/>
          <w:color w:val="000000" w:themeColor="text1"/>
          <w:sz w:val="20"/>
          <w:szCs w:val="20"/>
          <w:lang w:eastAsia="pt-BR"/>
        </w:rPr>
        <w:t xml:space="preserve"> to</w:t>
      </w:r>
      <w:r w:rsidR="00006BDC" w:rsidRPr="009054BA">
        <w:rPr>
          <w:rFonts w:cs="Arial"/>
          <w:color w:val="000000" w:themeColor="text1"/>
          <w:sz w:val="20"/>
          <w:szCs w:val="20"/>
          <w:lang w:eastAsia="pt-BR"/>
        </w:rPr>
        <w:t xml:space="preserve"> infection) and that administration of pro-resolving molecules or drugs that mimic their action may have significant anti-inflammatory actions. In the last few years, the literature has seen much effort in trying to define the range of mediators of resolution of inflammation and the relevance of these mediators in the context of disease. We have provided several important discoveries to the field, more specifically the discovery of crucial novel pathways involved in the resolution of inflammation, including the role of PI3K-gamma for leukocyte survival </w:t>
      </w:r>
      <w:r w:rsidR="00006BDC" w:rsidRPr="009054BA">
        <w:rPr>
          <w:rFonts w:cs="Arial"/>
          <w:i/>
          <w:color w:val="000000" w:themeColor="text1"/>
          <w:sz w:val="20"/>
          <w:szCs w:val="20"/>
          <w:lang w:eastAsia="pt-BR"/>
        </w:rPr>
        <w:t>in vivo</w:t>
      </w:r>
      <w:r w:rsidR="00006BDC" w:rsidRPr="009054BA">
        <w:rPr>
          <w:rFonts w:cs="Arial"/>
          <w:color w:val="000000" w:themeColor="text1"/>
          <w:sz w:val="20"/>
          <w:szCs w:val="20"/>
          <w:lang w:eastAsia="pt-BR"/>
        </w:rPr>
        <w:t xml:space="preserve"> and discovery of the pro-resolving effects of reactive oxygen species (H</w:t>
      </w:r>
      <w:r w:rsidR="00006BDC" w:rsidRPr="009054BA">
        <w:rPr>
          <w:rFonts w:cs="Arial"/>
          <w:color w:val="000000" w:themeColor="text1"/>
          <w:sz w:val="20"/>
          <w:szCs w:val="20"/>
          <w:vertAlign w:val="subscript"/>
          <w:lang w:eastAsia="pt-BR"/>
        </w:rPr>
        <w:t>2</w:t>
      </w:r>
      <w:r w:rsidR="00006BDC" w:rsidRPr="009054BA">
        <w:rPr>
          <w:rFonts w:cs="Arial"/>
          <w:color w:val="000000" w:themeColor="text1"/>
          <w:sz w:val="20"/>
          <w:szCs w:val="20"/>
          <w:lang w:eastAsia="pt-BR"/>
        </w:rPr>
        <w:t>O</w:t>
      </w:r>
      <w:r w:rsidR="00006BDC" w:rsidRPr="009054BA">
        <w:rPr>
          <w:rFonts w:cs="Arial"/>
          <w:color w:val="000000" w:themeColor="text1"/>
          <w:sz w:val="20"/>
          <w:szCs w:val="20"/>
          <w:vertAlign w:val="subscript"/>
          <w:lang w:eastAsia="pt-BR"/>
        </w:rPr>
        <w:t>2</w:t>
      </w:r>
      <w:r w:rsidR="00006BDC" w:rsidRPr="009054BA">
        <w:rPr>
          <w:rFonts w:cs="Arial"/>
          <w:color w:val="000000" w:themeColor="text1"/>
          <w:sz w:val="20"/>
          <w:szCs w:val="20"/>
          <w:lang w:eastAsia="pt-BR"/>
        </w:rPr>
        <w:t>) annexin-A1</w:t>
      </w:r>
      <w:r w:rsidR="00026132" w:rsidRPr="009054BA">
        <w:rPr>
          <w:rFonts w:cs="Arial"/>
          <w:color w:val="000000" w:themeColor="text1"/>
          <w:sz w:val="20"/>
          <w:szCs w:val="20"/>
          <w:lang w:eastAsia="pt-BR"/>
        </w:rPr>
        <w:t>, angiotensin-(1-7)</w:t>
      </w:r>
      <w:r w:rsidR="008E193E" w:rsidRPr="009054BA">
        <w:rPr>
          <w:rFonts w:cs="Arial"/>
          <w:color w:val="000000" w:themeColor="text1"/>
          <w:sz w:val="20"/>
          <w:szCs w:val="20"/>
          <w:lang w:eastAsia="pt-BR"/>
        </w:rPr>
        <w:t>, plasminogen, Short chain fatty acids</w:t>
      </w:r>
      <w:r w:rsidR="00006BDC" w:rsidRPr="009054BA">
        <w:rPr>
          <w:rFonts w:cs="Arial"/>
          <w:color w:val="000000" w:themeColor="text1"/>
          <w:sz w:val="20"/>
          <w:szCs w:val="20"/>
          <w:lang w:eastAsia="pt-BR"/>
        </w:rPr>
        <w:t xml:space="preserve"> and GILZ </w:t>
      </w:r>
      <w:r w:rsidR="00006BDC" w:rsidRPr="009054BA">
        <w:rPr>
          <w:rFonts w:cs="Arial"/>
          <w:i/>
          <w:color w:val="000000" w:themeColor="text1"/>
          <w:sz w:val="20"/>
          <w:szCs w:val="20"/>
          <w:lang w:eastAsia="pt-BR"/>
        </w:rPr>
        <w:t>in vivo</w:t>
      </w:r>
      <w:r w:rsidR="00006BDC" w:rsidRPr="009054BA">
        <w:rPr>
          <w:rFonts w:cs="Arial"/>
          <w:color w:val="000000" w:themeColor="text1"/>
          <w:sz w:val="20"/>
          <w:szCs w:val="20"/>
          <w:lang w:eastAsia="pt-BR"/>
        </w:rPr>
        <w:t>.</w:t>
      </w:r>
    </w:p>
    <w:p w14:paraId="56C7ACE3" w14:textId="77777777" w:rsidR="00E57688" w:rsidRDefault="003D5A54" w:rsidP="00F87B76">
      <w:pPr>
        <w:pStyle w:val="PargrafodaLista"/>
        <w:numPr>
          <w:ilvl w:val="0"/>
          <w:numId w:val="24"/>
        </w:numPr>
        <w:tabs>
          <w:tab w:val="left" w:pos="709"/>
          <w:tab w:val="left" w:pos="1440"/>
          <w:tab w:val="left" w:pos="1758"/>
          <w:tab w:val="left" w:pos="2160"/>
        </w:tabs>
        <w:suppressAutoHyphens/>
        <w:spacing w:before="120" w:after="120"/>
        <w:ind w:right="-205" w:hanging="284"/>
        <w:rPr>
          <w:rFonts w:cs="Arial"/>
          <w:color w:val="000000" w:themeColor="text1"/>
          <w:szCs w:val="22"/>
          <w:lang w:eastAsia="pt-BR"/>
        </w:rPr>
      </w:pPr>
      <w:r w:rsidRPr="008E193E">
        <w:rPr>
          <w:rFonts w:cs="Arial"/>
          <w:color w:val="000000" w:themeColor="text1"/>
          <w:szCs w:val="22"/>
          <w:lang w:eastAsia="pt-BR"/>
        </w:rPr>
        <w:t xml:space="preserve">Sugimoto MA, Ribeiro ALC, Costa BRC, </w:t>
      </w:r>
      <w:proofErr w:type="spellStart"/>
      <w:r w:rsidRPr="008E193E">
        <w:rPr>
          <w:rFonts w:cs="Arial"/>
          <w:color w:val="000000" w:themeColor="text1"/>
          <w:szCs w:val="22"/>
          <w:lang w:eastAsia="pt-BR"/>
        </w:rPr>
        <w:t>Vago</w:t>
      </w:r>
      <w:proofErr w:type="spellEnd"/>
      <w:r w:rsidRPr="008E193E">
        <w:rPr>
          <w:rFonts w:cs="Arial"/>
          <w:color w:val="000000" w:themeColor="text1"/>
          <w:szCs w:val="22"/>
          <w:lang w:eastAsia="pt-BR"/>
        </w:rPr>
        <w:t xml:space="preserve"> JP, Lima KM, Carneiro FS, Ortiz MMO, Lima GLN, </w:t>
      </w:r>
      <w:proofErr w:type="spellStart"/>
      <w:r w:rsidRPr="008E193E">
        <w:rPr>
          <w:rFonts w:cs="Arial"/>
          <w:color w:val="000000" w:themeColor="text1"/>
          <w:szCs w:val="22"/>
          <w:lang w:eastAsia="pt-BR"/>
        </w:rPr>
        <w:t>Carmo</w:t>
      </w:r>
      <w:proofErr w:type="spellEnd"/>
      <w:r w:rsidRPr="008E193E">
        <w:rPr>
          <w:rFonts w:cs="Arial"/>
          <w:color w:val="000000" w:themeColor="text1"/>
          <w:szCs w:val="22"/>
          <w:lang w:eastAsia="pt-BR"/>
        </w:rPr>
        <w:t xml:space="preserve"> AAF, Rocha RM, Perez DA, Reis AC, </w:t>
      </w:r>
      <w:proofErr w:type="spellStart"/>
      <w:r w:rsidRPr="008E193E">
        <w:rPr>
          <w:rFonts w:cs="Arial"/>
          <w:color w:val="000000" w:themeColor="text1"/>
          <w:szCs w:val="22"/>
          <w:lang w:eastAsia="pt-BR"/>
        </w:rPr>
        <w:t>Pinho</w:t>
      </w:r>
      <w:proofErr w:type="spellEnd"/>
      <w:r w:rsidRPr="008E193E">
        <w:rPr>
          <w:rFonts w:cs="Arial"/>
          <w:color w:val="000000" w:themeColor="text1"/>
          <w:szCs w:val="22"/>
          <w:lang w:eastAsia="pt-BR"/>
        </w:rPr>
        <w:t xml:space="preserve"> V, Miles LA, Garcia CC, </w:t>
      </w:r>
      <w:r w:rsidRPr="008E193E">
        <w:rPr>
          <w:rFonts w:cs="Arial"/>
          <w:b/>
          <w:color w:val="000000" w:themeColor="text1"/>
          <w:szCs w:val="22"/>
          <w:lang w:eastAsia="pt-BR"/>
        </w:rPr>
        <w:t>Teixeira MM</w:t>
      </w:r>
      <w:r w:rsidRPr="008E193E">
        <w:rPr>
          <w:rFonts w:cs="Arial"/>
          <w:color w:val="000000" w:themeColor="text1"/>
          <w:szCs w:val="22"/>
          <w:lang w:eastAsia="pt-BR"/>
        </w:rPr>
        <w:t xml:space="preserve">, Sousa LP Plasmin and plasminogen induce macrophage reprogramming and regulate key steps of inflammation resolution via annexin A1. </w:t>
      </w:r>
      <w:r w:rsidRPr="008E193E">
        <w:rPr>
          <w:rFonts w:cs="Arial"/>
          <w:b/>
          <w:i/>
          <w:color w:val="000000" w:themeColor="text1"/>
          <w:szCs w:val="22"/>
          <w:lang w:eastAsia="pt-BR"/>
        </w:rPr>
        <w:t>Blood</w:t>
      </w:r>
      <w:r w:rsidRPr="008E193E">
        <w:rPr>
          <w:rFonts w:cs="Arial"/>
          <w:color w:val="000000" w:themeColor="text1"/>
          <w:szCs w:val="22"/>
          <w:lang w:eastAsia="pt-BR"/>
        </w:rPr>
        <w:t>. 2017 May 25;129(21):2896-2907.</w:t>
      </w:r>
      <w:r w:rsidR="00324BC7" w:rsidRPr="008E193E">
        <w:rPr>
          <w:rFonts w:cs="Arial"/>
          <w:color w:val="000000" w:themeColor="text1"/>
          <w:szCs w:val="22"/>
          <w:lang w:eastAsia="pt-BR"/>
        </w:rPr>
        <w:t xml:space="preserve"> </w:t>
      </w:r>
    </w:p>
    <w:p w14:paraId="1F76A711" w14:textId="7834B9C1" w:rsidR="00DB7ECF" w:rsidRDefault="00E57688" w:rsidP="00F87B76">
      <w:pPr>
        <w:pStyle w:val="PargrafodaLista"/>
        <w:numPr>
          <w:ilvl w:val="0"/>
          <w:numId w:val="24"/>
        </w:numPr>
        <w:tabs>
          <w:tab w:val="left" w:pos="709"/>
          <w:tab w:val="left" w:pos="1440"/>
          <w:tab w:val="left" w:pos="1758"/>
          <w:tab w:val="left" w:pos="2160"/>
        </w:tabs>
        <w:suppressAutoHyphens/>
        <w:spacing w:before="120" w:after="120"/>
        <w:ind w:right="-205" w:hanging="284"/>
        <w:rPr>
          <w:rFonts w:cs="Arial"/>
          <w:color w:val="000000" w:themeColor="text1"/>
          <w:szCs w:val="22"/>
          <w:lang w:eastAsia="pt-BR"/>
        </w:rPr>
      </w:pPr>
      <w:r w:rsidRPr="00CE5CCE">
        <w:rPr>
          <w:rFonts w:cs="Arial"/>
          <w:color w:val="000000" w:themeColor="text1"/>
          <w:szCs w:val="22"/>
          <w:lang w:val="pt-BR" w:eastAsia="pt-BR"/>
        </w:rPr>
        <w:t xml:space="preserve">Melo EM, Del Sarto J, Vago JP, Tavares LP, </w:t>
      </w:r>
      <w:proofErr w:type="spellStart"/>
      <w:r w:rsidRPr="00CE5CCE">
        <w:rPr>
          <w:rFonts w:cs="Arial"/>
          <w:color w:val="000000" w:themeColor="text1"/>
          <w:szCs w:val="22"/>
          <w:lang w:val="pt-BR" w:eastAsia="pt-BR"/>
        </w:rPr>
        <w:t>Rago</w:t>
      </w:r>
      <w:proofErr w:type="spellEnd"/>
      <w:r w:rsidRPr="00CE5CCE">
        <w:rPr>
          <w:rFonts w:cs="Arial"/>
          <w:color w:val="000000" w:themeColor="text1"/>
          <w:szCs w:val="22"/>
          <w:lang w:val="pt-BR" w:eastAsia="pt-BR"/>
        </w:rPr>
        <w:t xml:space="preserve"> F, Gonçalves APF, Machado MG, </w:t>
      </w:r>
      <w:proofErr w:type="spellStart"/>
      <w:r w:rsidRPr="00CE5CCE">
        <w:rPr>
          <w:rFonts w:cs="Arial"/>
          <w:color w:val="000000" w:themeColor="text1"/>
          <w:szCs w:val="22"/>
          <w:lang w:val="pt-BR" w:eastAsia="pt-BR"/>
        </w:rPr>
        <w:t>Aranda</w:t>
      </w:r>
      <w:proofErr w:type="spellEnd"/>
      <w:r w:rsidRPr="00CE5CCE">
        <w:rPr>
          <w:rFonts w:cs="Arial"/>
          <w:color w:val="000000" w:themeColor="text1"/>
          <w:szCs w:val="22"/>
          <w:lang w:val="pt-BR" w:eastAsia="pt-BR"/>
        </w:rPr>
        <w:t xml:space="preserve">-Pardos I, </w:t>
      </w:r>
      <w:proofErr w:type="spellStart"/>
      <w:r w:rsidRPr="00CE5CCE">
        <w:rPr>
          <w:rFonts w:cs="Arial"/>
          <w:color w:val="000000" w:themeColor="text1"/>
          <w:szCs w:val="22"/>
          <w:lang w:val="pt-BR" w:eastAsia="pt-BR"/>
        </w:rPr>
        <w:t>Valiate</w:t>
      </w:r>
      <w:proofErr w:type="spellEnd"/>
      <w:r w:rsidRPr="00CE5CCE">
        <w:rPr>
          <w:rFonts w:cs="Arial"/>
          <w:color w:val="000000" w:themeColor="text1"/>
          <w:szCs w:val="22"/>
          <w:lang w:val="pt-BR" w:eastAsia="pt-BR"/>
        </w:rPr>
        <w:t xml:space="preserve"> BVS, </w:t>
      </w:r>
      <w:proofErr w:type="spellStart"/>
      <w:r w:rsidRPr="00CE5CCE">
        <w:rPr>
          <w:rFonts w:cs="Arial"/>
          <w:color w:val="000000" w:themeColor="text1"/>
          <w:szCs w:val="22"/>
          <w:lang w:val="pt-BR" w:eastAsia="pt-BR"/>
        </w:rPr>
        <w:t>Cassali</w:t>
      </w:r>
      <w:proofErr w:type="spellEnd"/>
      <w:r w:rsidRPr="00CE5CCE">
        <w:rPr>
          <w:rFonts w:cs="Arial"/>
          <w:color w:val="000000" w:themeColor="text1"/>
          <w:szCs w:val="22"/>
          <w:lang w:val="pt-BR" w:eastAsia="pt-BR"/>
        </w:rPr>
        <w:t xml:space="preserve"> GD, Pinho V, Sousa LP, A-Gonzalez N, </w:t>
      </w:r>
      <w:proofErr w:type="spellStart"/>
      <w:r w:rsidRPr="00CE5CCE">
        <w:rPr>
          <w:rFonts w:cs="Arial"/>
          <w:color w:val="000000" w:themeColor="text1"/>
          <w:szCs w:val="22"/>
          <w:lang w:val="pt-BR" w:eastAsia="pt-BR"/>
        </w:rPr>
        <w:t>Campagnole</w:t>
      </w:r>
      <w:proofErr w:type="spellEnd"/>
      <w:r w:rsidRPr="00CE5CCE">
        <w:rPr>
          <w:rFonts w:cs="Arial"/>
          <w:color w:val="000000" w:themeColor="text1"/>
          <w:szCs w:val="22"/>
          <w:lang w:val="pt-BR" w:eastAsia="pt-BR"/>
        </w:rPr>
        <w:t xml:space="preserve">-Santos MJ, </w:t>
      </w:r>
      <w:proofErr w:type="spellStart"/>
      <w:r w:rsidRPr="00CE5CCE">
        <w:rPr>
          <w:rFonts w:cs="Arial"/>
          <w:color w:val="000000" w:themeColor="text1"/>
          <w:szCs w:val="22"/>
          <w:lang w:val="pt-BR" w:eastAsia="pt-BR"/>
        </w:rPr>
        <w:t>Bader</w:t>
      </w:r>
      <w:proofErr w:type="spellEnd"/>
      <w:r w:rsidRPr="00CE5CCE">
        <w:rPr>
          <w:rFonts w:cs="Arial"/>
          <w:color w:val="000000" w:themeColor="text1"/>
          <w:szCs w:val="22"/>
          <w:lang w:val="pt-BR" w:eastAsia="pt-BR"/>
        </w:rPr>
        <w:t xml:space="preserve"> M, Santos RAS, Machado AV, Ludwig S, </w:t>
      </w:r>
      <w:r w:rsidRPr="00CE5CCE">
        <w:rPr>
          <w:rFonts w:cs="Arial"/>
          <w:b/>
          <w:bCs/>
          <w:color w:val="000000" w:themeColor="text1"/>
          <w:szCs w:val="22"/>
          <w:lang w:val="pt-BR" w:eastAsia="pt-BR"/>
        </w:rPr>
        <w:t>Teixeira MM</w:t>
      </w:r>
      <w:r w:rsidRPr="00CE5CCE">
        <w:rPr>
          <w:rFonts w:cs="Arial"/>
          <w:color w:val="000000" w:themeColor="text1"/>
          <w:szCs w:val="22"/>
          <w:lang w:val="pt-BR" w:eastAsia="pt-BR"/>
        </w:rPr>
        <w:t xml:space="preserve">. </w:t>
      </w:r>
      <w:r w:rsidRPr="00E57688">
        <w:rPr>
          <w:rFonts w:cs="Arial"/>
          <w:color w:val="000000" w:themeColor="text1"/>
          <w:szCs w:val="22"/>
          <w:lang w:eastAsia="pt-BR"/>
        </w:rPr>
        <w:t>Relevance of angiotensin-(1-7) and its receptor Mas in pneumonia caused by influenza virus and post-influenza pneumococcal infection.</w:t>
      </w:r>
      <w:r>
        <w:rPr>
          <w:rFonts w:cs="Arial"/>
          <w:color w:val="000000" w:themeColor="text1"/>
          <w:szCs w:val="22"/>
          <w:lang w:eastAsia="pt-BR"/>
        </w:rPr>
        <w:t xml:space="preserve"> </w:t>
      </w:r>
      <w:proofErr w:type="spellStart"/>
      <w:r w:rsidRPr="00E57688">
        <w:rPr>
          <w:rFonts w:cs="Arial"/>
          <w:b/>
          <w:bCs/>
          <w:color w:val="000000" w:themeColor="text1"/>
          <w:szCs w:val="22"/>
          <w:lang w:eastAsia="pt-BR"/>
        </w:rPr>
        <w:t>Pharmacol</w:t>
      </w:r>
      <w:proofErr w:type="spellEnd"/>
      <w:r w:rsidRPr="00E57688">
        <w:rPr>
          <w:rFonts w:cs="Arial"/>
          <w:b/>
          <w:bCs/>
          <w:color w:val="000000" w:themeColor="text1"/>
          <w:szCs w:val="22"/>
          <w:lang w:eastAsia="pt-BR"/>
        </w:rPr>
        <w:t xml:space="preserve"> Res</w:t>
      </w:r>
      <w:r w:rsidRPr="00E57688">
        <w:rPr>
          <w:rFonts w:cs="Arial"/>
          <w:color w:val="000000" w:themeColor="text1"/>
          <w:szCs w:val="22"/>
          <w:lang w:eastAsia="pt-BR"/>
        </w:rPr>
        <w:t>. 2021 Jan;163:105292.</w:t>
      </w:r>
    </w:p>
    <w:p w14:paraId="19C71B40" w14:textId="17BDB56D" w:rsidR="0086221D" w:rsidRDefault="0086221D" w:rsidP="0086221D">
      <w:pPr>
        <w:pStyle w:val="PargrafodaLista"/>
        <w:numPr>
          <w:ilvl w:val="0"/>
          <w:numId w:val="24"/>
        </w:numPr>
        <w:tabs>
          <w:tab w:val="left" w:pos="709"/>
          <w:tab w:val="left" w:pos="1440"/>
          <w:tab w:val="left" w:pos="1758"/>
          <w:tab w:val="left" w:pos="2160"/>
        </w:tabs>
        <w:suppressAutoHyphens/>
        <w:spacing w:before="120" w:after="120"/>
        <w:ind w:right="-205"/>
        <w:rPr>
          <w:rFonts w:cs="Arial"/>
          <w:color w:val="000000" w:themeColor="text1"/>
          <w:szCs w:val="22"/>
          <w:lang w:eastAsia="pt-BR"/>
        </w:rPr>
      </w:pPr>
      <w:proofErr w:type="spellStart"/>
      <w:r w:rsidRPr="0086221D">
        <w:rPr>
          <w:rFonts w:cs="Arial"/>
          <w:color w:val="000000" w:themeColor="text1"/>
          <w:szCs w:val="22"/>
          <w:lang w:val="pt-BR" w:eastAsia="pt-BR"/>
        </w:rPr>
        <w:t>Zaidan</w:t>
      </w:r>
      <w:proofErr w:type="spellEnd"/>
      <w:r w:rsidRPr="0086221D">
        <w:rPr>
          <w:rFonts w:cs="Arial"/>
          <w:color w:val="000000" w:themeColor="text1"/>
          <w:szCs w:val="22"/>
          <w:lang w:val="pt-BR" w:eastAsia="pt-BR"/>
        </w:rPr>
        <w:t xml:space="preserve"> I, Tavares LP, </w:t>
      </w:r>
      <w:proofErr w:type="spellStart"/>
      <w:r w:rsidRPr="0086221D">
        <w:rPr>
          <w:rFonts w:cs="Arial"/>
          <w:color w:val="000000" w:themeColor="text1"/>
          <w:szCs w:val="22"/>
          <w:lang w:val="pt-BR" w:eastAsia="pt-BR"/>
        </w:rPr>
        <w:t>Sugimoto</w:t>
      </w:r>
      <w:proofErr w:type="spellEnd"/>
      <w:r w:rsidRPr="0086221D">
        <w:rPr>
          <w:rFonts w:cs="Arial"/>
          <w:color w:val="000000" w:themeColor="text1"/>
          <w:szCs w:val="22"/>
          <w:lang w:val="pt-BR" w:eastAsia="pt-BR"/>
        </w:rPr>
        <w:t xml:space="preserve"> MA, Lima KM, Negreiros-Lima GL, Teixeira LC, Miranda TC, </w:t>
      </w:r>
      <w:proofErr w:type="spellStart"/>
      <w:r w:rsidRPr="0086221D">
        <w:rPr>
          <w:rFonts w:cs="Arial"/>
          <w:color w:val="000000" w:themeColor="text1"/>
          <w:szCs w:val="22"/>
          <w:lang w:val="pt-BR" w:eastAsia="pt-BR"/>
        </w:rPr>
        <w:t>Valiate</w:t>
      </w:r>
      <w:proofErr w:type="spellEnd"/>
      <w:r w:rsidRPr="0086221D">
        <w:rPr>
          <w:rFonts w:cs="Arial"/>
          <w:color w:val="000000" w:themeColor="text1"/>
          <w:szCs w:val="22"/>
          <w:lang w:val="pt-BR" w:eastAsia="pt-BR"/>
        </w:rPr>
        <w:t xml:space="preserve"> BV, </w:t>
      </w:r>
      <w:proofErr w:type="spellStart"/>
      <w:r w:rsidRPr="0086221D">
        <w:rPr>
          <w:rFonts w:cs="Arial"/>
          <w:color w:val="000000" w:themeColor="text1"/>
          <w:szCs w:val="22"/>
          <w:lang w:val="pt-BR" w:eastAsia="pt-BR"/>
        </w:rPr>
        <w:t>Cramer</w:t>
      </w:r>
      <w:proofErr w:type="spellEnd"/>
      <w:r w:rsidRPr="0086221D">
        <w:rPr>
          <w:rFonts w:cs="Arial"/>
          <w:color w:val="000000" w:themeColor="text1"/>
          <w:szCs w:val="22"/>
          <w:lang w:val="pt-BR" w:eastAsia="pt-BR"/>
        </w:rPr>
        <w:t xml:space="preserve"> A, Vago JP, Campolina-Silva GH, Souza JA, Grossi LC, Pinho V, </w:t>
      </w:r>
      <w:proofErr w:type="spellStart"/>
      <w:r w:rsidRPr="0086221D">
        <w:rPr>
          <w:rFonts w:cs="Arial"/>
          <w:color w:val="000000" w:themeColor="text1"/>
          <w:szCs w:val="22"/>
          <w:lang w:val="pt-BR" w:eastAsia="pt-BR"/>
        </w:rPr>
        <w:t>Campagnole</w:t>
      </w:r>
      <w:proofErr w:type="spellEnd"/>
      <w:r w:rsidRPr="0086221D">
        <w:rPr>
          <w:rFonts w:cs="Arial"/>
          <w:color w:val="000000" w:themeColor="text1"/>
          <w:szCs w:val="22"/>
          <w:lang w:val="pt-BR" w:eastAsia="pt-BR"/>
        </w:rPr>
        <w:t xml:space="preserve">-Santos MJ, Santos RA, </w:t>
      </w:r>
      <w:r w:rsidRPr="0086221D">
        <w:rPr>
          <w:rFonts w:cs="Arial"/>
          <w:b/>
          <w:bCs/>
          <w:color w:val="000000" w:themeColor="text1"/>
          <w:szCs w:val="22"/>
          <w:lang w:val="pt-BR" w:eastAsia="pt-BR"/>
        </w:rPr>
        <w:t>Teixeira MM</w:t>
      </w:r>
      <w:r w:rsidRPr="0086221D">
        <w:rPr>
          <w:rFonts w:cs="Arial"/>
          <w:color w:val="000000" w:themeColor="text1"/>
          <w:szCs w:val="22"/>
          <w:lang w:val="pt-BR" w:eastAsia="pt-BR"/>
        </w:rPr>
        <w:t>, Galvão I, Sousa LP.</w:t>
      </w:r>
      <w:r>
        <w:rPr>
          <w:rFonts w:cs="Arial"/>
          <w:color w:val="000000" w:themeColor="text1"/>
          <w:szCs w:val="22"/>
          <w:lang w:val="pt-BR" w:eastAsia="pt-BR"/>
        </w:rPr>
        <w:t xml:space="preserve"> </w:t>
      </w:r>
      <w:r w:rsidRPr="0086221D">
        <w:rPr>
          <w:rFonts w:cs="Arial"/>
          <w:color w:val="000000" w:themeColor="text1"/>
          <w:szCs w:val="22"/>
          <w:lang w:eastAsia="pt-BR"/>
        </w:rPr>
        <w:t>Angiotensin-(1-7)/</w:t>
      </w:r>
      <w:proofErr w:type="spellStart"/>
      <w:r w:rsidRPr="0086221D">
        <w:rPr>
          <w:rFonts w:cs="Arial"/>
          <w:color w:val="000000" w:themeColor="text1"/>
          <w:szCs w:val="22"/>
          <w:lang w:eastAsia="pt-BR"/>
        </w:rPr>
        <w:t>MasR</w:t>
      </w:r>
      <w:proofErr w:type="spellEnd"/>
      <w:r w:rsidRPr="0086221D">
        <w:rPr>
          <w:rFonts w:cs="Arial"/>
          <w:color w:val="000000" w:themeColor="text1"/>
          <w:szCs w:val="22"/>
          <w:lang w:eastAsia="pt-BR"/>
        </w:rPr>
        <w:t xml:space="preserve"> axis promotes migration of monocytes/macrophages with a regulatory phenotype to perform phagocytosis and efferocytosis</w:t>
      </w:r>
      <w:r>
        <w:rPr>
          <w:rFonts w:cs="Arial"/>
          <w:color w:val="000000" w:themeColor="text1"/>
          <w:szCs w:val="22"/>
          <w:lang w:eastAsia="pt-BR"/>
        </w:rPr>
        <w:t xml:space="preserve">. </w:t>
      </w:r>
      <w:r w:rsidRPr="0086221D">
        <w:rPr>
          <w:rFonts w:cs="Arial"/>
          <w:b/>
          <w:bCs/>
          <w:color w:val="000000" w:themeColor="text1"/>
          <w:szCs w:val="22"/>
          <w:lang w:eastAsia="pt-BR"/>
        </w:rPr>
        <w:t>JCI Insight</w:t>
      </w:r>
      <w:r w:rsidRPr="0086221D">
        <w:rPr>
          <w:rFonts w:cs="Arial"/>
          <w:color w:val="000000" w:themeColor="text1"/>
          <w:szCs w:val="22"/>
          <w:lang w:eastAsia="pt-BR"/>
        </w:rPr>
        <w:t>. 2022;7(1):e147819.</w:t>
      </w:r>
    </w:p>
    <w:p w14:paraId="63E5E6D8" w14:textId="480F0E54" w:rsidR="00A16320" w:rsidRPr="00A16320" w:rsidRDefault="00A16320" w:rsidP="00A16320">
      <w:pPr>
        <w:pStyle w:val="PargrafodaLista"/>
        <w:numPr>
          <w:ilvl w:val="0"/>
          <w:numId w:val="24"/>
        </w:numPr>
        <w:tabs>
          <w:tab w:val="left" w:pos="709"/>
          <w:tab w:val="left" w:pos="1440"/>
          <w:tab w:val="left" w:pos="1758"/>
          <w:tab w:val="left" w:pos="2160"/>
        </w:tabs>
        <w:suppressAutoHyphens/>
        <w:spacing w:before="120" w:after="120"/>
        <w:ind w:right="-205"/>
        <w:rPr>
          <w:rFonts w:cs="Arial"/>
          <w:color w:val="000000" w:themeColor="text1"/>
          <w:szCs w:val="22"/>
          <w:lang w:eastAsia="pt-BR"/>
        </w:rPr>
      </w:pPr>
      <w:r w:rsidRPr="00162A4F">
        <w:rPr>
          <w:rFonts w:cs="Arial"/>
          <w:color w:val="000000" w:themeColor="text1"/>
          <w:szCs w:val="22"/>
          <w:lang w:val="pt-BR" w:eastAsia="pt-BR"/>
        </w:rPr>
        <w:t xml:space="preserve">Almeida PRJ, </w:t>
      </w:r>
      <w:proofErr w:type="spellStart"/>
      <w:r w:rsidRPr="00162A4F">
        <w:rPr>
          <w:rFonts w:cs="Arial"/>
          <w:color w:val="000000" w:themeColor="text1"/>
          <w:szCs w:val="22"/>
          <w:lang w:val="pt-BR" w:eastAsia="pt-BR"/>
        </w:rPr>
        <w:t>Periard</w:t>
      </w:r>
      <w:proofErr w:type="spellEnd"/>
      <w:r w:rsidRPr="00162A4F">
        <w:rPr>
          <w:rFonts w:cs="Arial"/>
          <w:color w:val="000000" w:themeColor="text1"/>
          <w:szCs w:val="22"/>
          <w:lang w:val="pt-BR" w:eastAsia="pt-BR"/>
        </w:rPr>
        <w:t xml:space="preserve"> AM, Tana FL, Avila RE, </w:t>
      </w:r>
      <w:proofErr w:type="spellStart"/>
      <w:r w:rsidRPr="00162A4F">
        <w:rPr>
          <w:rFonts w:cs="Arial"/>
          <w:color w:val="000000" w:themeColor="text1"/>
          <w:szCs w:val="22"/>
          <w:lang w:val="pt-BR" w:eastAsia="pt-BR"/>
        </w:rPr>
        <w:t>Milhorato</w:t>
      </w:r>
      <w:proofErr w:type="spellEnd"/>
      <w:r w:rsidRPr="00162A4F">
        <w:rPr>
          <w:rFonts w:cs="Arial"/>
          <w:color w:val="000000" w:themeColor="text1"/>
          <w:szCs w:val="22"/>
          <w:lang w:val="pt-BR" w:eastAsia="pt-BR"/>
        </w:rPr>
        <w:t xml:space="preserve"> LB, Alcantara KMM, Resende CB, </w:t>
      </w:r>
      <w:proofErr w:type="spellStart"/>
      <w:r w:rsidRPr="00162A4F">
        <w:rPr>
          <w:rFonts w:cs="Arial"/>
          <w:color w:val="000000" w:themeColor="text1"/>
          <w:szCs w:val="22"/>
          <w:lang w:val="pt-BR" w:eastAsia="pt-BR"/>
        </w:rPr>
        <w:t>Serufo</w:t>
      </w:r>
      <w:proofErr w:type="spellEnd"/>
      <w:r w:rsidRPr="00162A4F">
        <w:rPr>
          <w:rFonts w:cs="Arial"/>
          <w:color w:val="000000" w:themeColor="text1"/>
          <w:szCs w:val="22"/>
          <w:lang w:val="pt-BR" w:eastAsia="pt-BR"/>
        </w:rPr>
        <w:t xml:space="preserve"> AV, Santos FR, Teixeira DC, Queiroz-Junior CM, Fonseca TCM, Silva BLV, Costa VV, Souza RP, </w:t>
      </w:r>
      <w:proofErr w:type="spellStart"/>
      <w:r w:rsidRPr="00162A4F">
        <w:rPr>
          <w:rFonts w:cs="Arial"/>
          <w:color w:val="000000" w:themeColor="text1"/>
          <w:szCs w:val="22"/>
          <w:lang w:val="pt-BR" w:eastAsia="pt-BR"/>
        </w:rPr>
        <w:t>Perretti</w:t>
      </w:r>
      <w:proofErr w:type="spellEnd"/>
      <w:r w:rsidRPr="00162A4F">
        <w:rPr>
          <w:rFonts w:cs="Arial"/>
          <w:color w:val="000000" w:themeColor="text1"/>
          <w:szCs w:val="22"/>
          <w:lang w:val="pt-BR" w:eastAsia="pt-BR"/>
        </w:rPr>
        <w:t xml:space="preserve"> M, </w:t>
      </w:r>
      <w:proofErr w:type="spellStart"/>
      <w:r w:rsidRPr="00162A4F">
        <w:rPr>
          <w:rFonts w:cs="Arial"/>
          <w:color w:val="000000" w:themeColor="text1"/>
          <w:szCs w:val="22"/>
          <w:lang w:val="pt-BR" w:eastAsia="pt-BR"/>
        </w:rPr>
        <w:t>Jonassen</w:t>
      </w:r>
      <w:proofErr w:type="spellEnd"/>
      <w:r w:rsidRPr="00162A4F">
        <w:rPr>
          <w:rFonts w:cs="Arial"/>
          <w:color w:val="000000" w:themeColor="text1"/>
          <w:szCs w:val="22"/>
          <w:lang w:val="pt-BR" w:eastAsia="pt-BR"/>
        </w:rPr>
        <w:t xml:space="preserve"> TEN, </w:t>
      </w:r>
      <w:r w:rsidRPr="00162A4F">
        <w:rPr>
          <w:rFonts w:cs="Arial"/>
          <w:b/>
          <w:bCs/>
          <w:color w:val="000000" w:themeColor="text1"/>
          <w:szCs w:val="22"/>
          <w:lang w:val="pt-BR" w:eastAsia="pt-BR"/>
        </w:rPr>
        <w:t>Teixeira MM</w:t>
      </w:r>
      <w:r w:rsidRPr="00162A4F">
        <w:rPr>
          <w:rFonts w:cs="Arial"/>
          <w:color w:val="000000" w:themeColor="text1"/>
          <w:szCs w:val="22"/>
          <w:lang w:val="pt-BR" w:eastAsia="pt-BR"/>
        </w:rPr>
        <w:t xml:space="preserve">. </w:t>
      </w:r>
      <w:r w:rsidRPr="00A16320">
        <w:rPr>
          <w:rFonts w:cs="Arial"/>
          <w:color w:val="000000" w:themeColor="text1"/>
          <w:szCs w:val="22"/>
          <w:lang w:eastAsia="pt-BR"/>
        </w:rPr>
        <w:t xml:space="preserve">Effects of a pro-resolving drug in COVID-19: preclinical studies to a randomized, placebo-controlled, phase </w:t>
      </w:r>
      <w:proofErr w:type="spellStart"/>
      <w:r w:rsidRPr="00A16320">
        <w:rPr>
          <w:rFonts w:cs="Arial"/>
          <w:color w:val="000000" w:themeColor="text1"/>
          <w:szCs w:val="22"/>
          <w:lang w:eastAsia="pt-BR"/>
        </w:rPr>
        <w:t>Ib</w:t>
      </w:r>
      <w:proofErr w:type="spellEnd"/>
      <w:r w:rsidRPr="00A16320">
        <w:rPr>
          <w:rFonts w:cs="Arial"/>
          <w:color w:val="000000" w:themeColor="text1"/>
          <w:szCs w:val="22"/>
          <w:lang w:eastAsia="pt-BR"/>
        </w:rPr>
        <w:t>/</w:t>
      </w:r>
      <w:proofErr w:type="spellStart"/>
      <w:r w:rsidRPr="00A16320">
        <w:rPr>
          <w:rFonts w:cs="Arial"/>
          <w:color w:val="000000" w:themeColor="text1"/>
          <w:szCs w:val="22"/>
          <w:lang w:eastAsia="pt-BR"/>
        </w:rPr>
        <w:t>IIa</w:t>
      </w:r>
      <w:proofErr w:type="spellEnd"/>
      <w:r w:rsidRPr="00A16320">
        <w:rPr>
          <w:rFonts w:cs="Arial"/>
          <w:color w:val="000000" w:themeColor="text1"/>
          <w:szCs w:val="22"/>
          <w:lang w:eastAsia="pt-BR"/>
        </w:rPr>
        <w:t xml:space="preserve"> trial in hospitalized patients.</w:t>
      </w:r>
      <w:r>
        <w:rPr>
          <w:rFonts w:cs="Arial"/>
          <w:color w:val="000000" w:themeColor="text1"/>
          <w:szCs w:val="22"/>
          <w:lang w:eastAsia="pt-BR"/>
        </w:rPr>
        <w:t xml:space="preserve"> </w:t>
      </w:r>
      <w:r w:rsidRPr="00A16320">
        <w:rPr>
          <w:rFonts w:cs="Arial"/>
          <w:b/>
          <w:bCs/>
          <w:color w:val="000000" w:themeColor="text1"/>
          <w:szCs w:val="22"/>
          <w:lang w:eastAsia="pt-BR"/>
        </w:rPr>
        <w:t xml:space="preserve">Br J </w:t>
      </w:r>
      <w:proofErr w:type="spellStart"/>
      <w:r w:rsidRPr="00A16320">
        <w:rPr>
          <w:rFonts w:cs="Arial"/>
          <w:b/>
          <w:bCs/>
          <w:color w:val="000000" w:themeColor="text1"/>
          <w:szCs w:val="22"/>
          <w:lang w:eastAsia="pt-BR"/>
        </w:rPr>
        <w:t>Pharmacol</w:t>
      </w:r>
      <w:proofErr w:type="spellEnd"/>
      <w:r w:rsidRPr="00A16320">
        <w:rPr>
          <w:rFonts w:cs="Arial"/>
          <w:color w:val="000000" w:themeColor="text1"/>
          <w:szCs w:val="22"/>
          <w:lang w:eastAsia="pt-BR"/>
        </w:rPr>
        <w:t>. 2024 Dec;181(23):4750-4765.</w:t>
      </w:r>
    </w:p>
    <w:p w14:paraId="3BF7FF69" w14:textId="60BD0507" w:rsidR="00006BDC" w:rsidRPr="005D0552" w:rsidRDefault="004F5767" w:rsidP="00F87B76">
      <w:pPr>
        <w:tabs>
          <w:tab w:val="left" w:pos="0"/>
          <w:tab w:val="left" w:pos="709"/>
          <w:tab w:val="left" w:pos="1440"/>
          <w:tab w:val="left" w:pos="1758"/>
          <w:tab w:val="left" w:pos="2160"/>
        </w:tabs>
        <w:suppressAutoHyphens/>
        <w:ind w:right="-205" w:hanging="284"/>
        <w:rPr>
          <w:rFonts w:cs="Arial"/>
          <w:color w:val="000000" w:themeColor="text1"/>
          <w:szCs w:val="22"/>
          <w:lang w:eastAsia="pt-BR"/>
        </w:rPr>
      </w:pPr>
      <w:r>
        <w:rPr>
          <w:rFonts w:cs="Arial"/>
          <w:color w:val="000000" w:themeColor="text1"/>
          <w:szCs w:val="22"/>
          <w:lang w:eastAsia="pt-BR"/>
        </w:rPr>
        <w:t>4</w:t>
      </w:r>
      <w:r w:rsidR="00324BC7">
        <w:rPr>
          <w:rFonts w:cs="Arial"/>
          <w:color w:val="000000" w:themeColor="text1"/>
          <w:szCs w:val="22"/>
          <w:lang w:eastAsia="pt-BR"/>
        </w:rPr>
        <w:t xml:space="preserve">) </w:t>
      </w:r>
      <w:r w:rsidR="00021523" w:rsidRPr="00021523">
        <w:rPr>
          <w:rFonts w:cs="Arial"/>
          <w:b/>
          <w:color w:val="000000" w:themeColor="text1"/>
          <w:szCs w:val="22"/>
          <w:lang w:eastAsia="pt-BR"/>
        </w:rPr>
        <w:t>Provided proof-of-concept studies showing that there are mediators that are preferentially associated with disease in the context of infection and that treating inflammation may be beneficial in the context of certain infections</w:t>
      </w:r>
      <w:r w:rsidR="00021523" w:rsidRPr="005D0552">
        <w:rPr>
          <w:rFonts w:cs="Arial"/>
          <w:color w:val="000000" w:themeColor="text1"/>
          <w:szCs w:val="22"/>
          <w:lang w:eastAsia="pt-BR"/>
        </w:rPr>
        <w:t xml:space="preserve">. </w:t>
      </w:r>
      <w:r w:rsidR="00006BDC" w:rsidRPr="009054BA">
        <w:rPr>
          <w:rFonts w:cs="Arial"/>
          <w:color w:val="000000" w:themeColor="text1"/>
          <w:sz w:val="20"/>
          <w:szCs w:val="20"/>
          <w:lang w:eastAsia="pt-BR"/>
        </w:rPr>
        <w:t>Upon encounter with a potential pathogen, leukocytes and tissue resident cells present in the potential host release a series of mediators of inflammation. These mediators of the inflammatory response are needed for the host to mount an effective innate and adaptive immune response against the pathogen. However, inadequate (decreased, enhanced, altered or misplaced) production of mediators of inflammation may contribute to development of disease. We have been working with the hypothesis that it may be possible to differentiate mediators of inflammation crucial for disease development from those necessary for the immune response against the host. If these are indeed different, it may be possible to generate drugs that prevent disease in the context of infecti</w:t>
      </w:r>
      <w:r w:rsidR="00021523" w:rsidRPr="009054BA">
        <w:rPr>
          <w:rFonts w:cs="Arial"/>
          <w:color w:val="000000" w:themeColor="text1"/>
          <w:sz w:val="20"/>
          <w:szCs w:val="20"/>
          <w:lang w:eastAsia="pt-BR"/>
        </w:rPr>
        <w:t>on.</w:t>
      </w:r>
    </w:p>
    <w:p w14:paraId="6ADDDA7D" w14:textId="34803760" w:rsidR="004F5767" w:rsidRPr="004F5767" w:rsidRDefault="004F5767" w:rsidP="00F87B76">
      <w:pPr>
        <w:pStyle w:val="PargrafodaLista"/>
        <w:numPr>
          <w:ilvl w:val="0"/>
          <w:numId w:val="25"/>
        </w:numPr>
        <w:tabs>
          <w:tab w:val="left" w:pos="709"/>
          <w:tab w:val="left" w:pos="1440"/>
          <w:tab w:val="left" w:pos="1758"/>
          <w:tab w:val="left" w:pos="2160"/>
        </w:tabs>
        <w:suppressAutoHyphens/>
        <w:spacing w:before="120" w:after="120"/>
        <w:ind w:left="709" w:right="-205" w:hanging="284"/>
        <w:rPr>
          <w:rFonts w:cs="Arial"/>
          <w:color w:val="000000" w:themeColor="text1"/>
          <w:szCs w:val="22"/>
          <w:lang w:eastAsia="pt-BR"/>
        </w:rPr>
      </w:pPr>
      <w:r w:rsidRPr="004F5767">
        <w:rPr>
          <w:rFonts w:cs="Arial"/>
          <w:color w:val="000000" w:themeColor="text1"/>
          <w:szCs w:val="22"/>
          <w:lang w:eastAsia="pt-BR"/>
        </w:rPr>
        <w:lastRenderedPageBreak/>
        <w:t xml:space="preserve">Marino AP, da Silva A, dos Santos P, Pinto LM, </w:t>
      </w:r>
      <w:proofErr w:type="spellStart"/>
      <w:r w:rsidRPr="004F5767">
        <w:rPr>
          <w:rFonts w:cs="Arial"/>
          <w:color w:val="000000" w:themeColor="text1"/>
          <w:szCs w:val="22"/>
          <w:lang w:eastAsia="pt-BR"/>
        </w:rPr>
        <w:t>Gazzinelli</w:t>
      </w:r>
      <w:proofErr w:type="spellEnd"/>
      <w:r w:rsidRPr="004F5767">
        <w:rPr>
          <w:rFonts w:cs="Arial"/>
          <w:color w:val="000000" w:themeColor="text1"/>
          <w:szCs w:val="22"/>
          <w:lang w:eastAsia="pt-BR"/>
        </w:rPr>
        <w:t xml:space="preserve"> RT, </w:t>
      </w:r>
      <w:r w:rsidRPr="004F5767">
        <w:rPr>
          <w:rFonts w:cs="Arial"/>
          <w:b/>
          <w:color w:val="000000" w:themeColor="text1"/>
          <w:szCs w:val="22"/>
          <w:lang w:eastAsia="pt-BR"/>
        </w:rPr>
        <w:t>Teixeira MM</w:t>
      </w:r>
      <w:r w:rsidRPr="004F5767">
        <w:rPr>
          <w:rFonts w:cs="Arial"/>
          <w:color w:val="000000" w:themeColor="text1"/>
          <w:szCs w:val="22"/>
          <w:lang w:eastAsia="pt-BR"/>
        </w:rPr>
        <w:t xml:space="preserve">, </w:t>
      </w:r>
      <w:proofErr w:type="spellStart"/>
      <w:r w:rsidRPr="004F5767">
        <w:rPr>
          <w:rFonts w:cs="Arial"/>
          <w:color w:val="000000" w:themeColor="text1"/>
          <w:szCs w:val="22"/>
          <w:lang w:eastAsia="pt-BR"/>
        </w:rPr>
        <w:t>Lannes</w:t>
      </w:r>
      <w:proofErr w:type="spellEnd"/>
      <w:r w:rsidRPr="004F5767">
        <w:rPr>
          <w:rFonts w:cs="Arial"/>
          <w:color w:val="000000" w:themeColor="text1"/>
          <w:szCs w:val="22"/>
          <w:lang w:eastAsia="pt-BR"/>
        </w:rPr>
        <w:t xml:space="preserve">-Vieira J. Regulated on activation, normal T cell expressed and secreted (RANTES) antagonist (Met-RANTES) controls the early phase of Trypanosoma </w:t>
      </w:r>
      <w:proofErr w:type="spellStart"/>
      <w:r w:rsidRPr="004F5767">
        <w:rPr>
          <w:rFonts w:cs="Arial"/>
          <w:color w:val="000000" w:themeColor="text1"/>
          <w:szCs w:val="22"/>
          <w:lang w:eastAsia="pt-BR"/>
        </w:rPr>
        <w:t>cruzi</w:t>
      </w:r>
      <w:proofErr w:type="spellEnd"/>
      <w:r w:rsidRPr="004F5767">
        <w:rPr>
          <w:rFonts w:cs="Arial"/>
          <w:color w:val="000000" w:themeColor="text1"/>
          <w:szCs w:val="22"/>
          <w:lang w:eastAsia="pt-BR"/>
        </w:rPr>
        <w:t xml:space="preserve">-elicited myocarditis. </w:t>
      </w:r>
      <w:r w:rsidRPr="004F5767">
        <w:rPr>
          <w:rFonts w:cs="Arial"/>
          <w:b/>
          <w:i/>
          <w:color w:val="000000" w:themeColor="text1"/>
          <w:szCs w:val="22"/>
          <w:lang w:eastAsia="pt-BR"/>
        </w:rPr>
        <w:t>Circulation</w:t>
      </w:r>
      <w:r w:rsidR="008E193E">
        <w:rPr>
          <w:rFonts w:cs="Arial"/>
          <w:color w:val="000000" w:themeColor="text1"/>
          <w:szCs w:val="22"/>
          <w:lang w:eastAsia="pt-BR"/>
        </w:rPr>
        <w:t>. 2004</w:t>
      </w:r>
      <w:r w:rsidRPr="004F5767">
        <w:rPr>
          <w:rFonts w:cs="Arial"/>
          <w:color w:val="000000" w:themeColor="text1"/>
          <w:szCs w:val="22"/>
          <w:lang w:eastAsia="pt-BR"/>
        </w:rPr>
        <w:t>;110(11):1443-9.</w:t>
      </w:r>
    </w:p>
    <w:p w14:paraId="41655286" w14:textId="481A29A5" w:rsidR="00021523" w:rsidRPr="00021523" w:rsidRDefault="00006BDC" w:rsidP="00F87B76">
      <w:pPr>
        <w:pStyle w:val="PargrafodaLista"/>
        <w:numPr>
          <w:ilvl w:val="0"/>
          <w:numId w:val="25"/>
        </w:numPr>
        <w:tabs>
          <w:tab w:val="left" w:pos="709"/>
          <w:tab w:val="left" w:pos="1440"/>
          <w:tab w:val="left" w:pos="1758"/>
          <w:tab w:val="left" w:pos="2160"/>
        </w:tabs>
        <w:suppressAutoHyphens/>
        <w:spacing w:before="120" w:after="120"/>
        <w:ind w:left="709" w:right="-205" w:hanging="284"/>
        <w:rPr>
          <w:rFonts w:cs="Arial"/>
          <w:color w:val="000000" w:themeColor="text1"/>
          <w:szCs w:val="22"/>
          <w:lang w:eastAsia="pt-BR"/>
        </w:rPr>
      </w:pPr>
      <w:r w:rsidRPr="00021523">
        <w:rPr>
          <w:rFonts w:cs="Arial"/>
          <w:color w:val="000000" w:themeColor="text1"/>
          <w:szCs w:val="22"/>
          <w:lang w:eastAsia="pt-BR"/>
        </w:rPr>
        <w:t xml:space="preserve">Souza DG, </w:t>
      </w:r>
      <w:proofErr w:type="spellStart"/>
      <w:r w:rsidRPr="00021523">
        <w:rPr>
          <w:rFonts w:cs="Arial"/>
          <w:color w:val="000000" w:themeColor="text1"/>
          <w:szCs w:val="22"/>
          <w:lang w:eastAsia="pt-BR"/>
        </w:rPr>
        <w:t>Fagundes</w:t>
      </w:r>
      <w:proofErr w:type="spellEnd"/>
      <w:r w:rsidRPr="00021523">
        <w:rPr>
          <w:rFonts w:cs="Arial"/>
          <w:color w:val="000000" w:themeColor="text1"/>
          <w:szCs w:val="22"/>
          <w:lang w:eastAsia="pt-BR"/>
        </w:rPr>
        <w:t xml:space="preserve"> CT, Sousa LP, Amaral FA, Souza RS, Souza AL, Kroon EG, Sachs D, Cunha FQ, </w:t>
      </w:r>
      <w:proofErr w:type="spellStart"/>
      <w:r w:rsidRPr="00021523">
        <w:rPr>
          <w:rFonts w:cs="Arial"/>
          <w:color w:val="000000" w:themeColor="text1"/>
          <w:szCs w:val="22"/>
          <w:lang w:eastAsia="pt-BR"/>
        </w:rPr>
        <w:t>Bukin</w:t>
      </w:r>
      <w:proofErr w:type="spellEnd"/>
      <w:r w:rsidRPr="00021523">
        <w:rPr>
          <w:rFonts w:cs="Arial"/>
          <w:color w:val="000000" w:themeColor="text1"/>
          <w:szCs w:val="22"/>
          <w:lang w:eastAsia="pt-BR"/>
        </w:rPr>
        <w:t xml:space="preserve"> E, </w:t>
      </w:r>
      <w:proofErr w:type="spellStart"/>
      <w:r w:rsidRPr="00021523">
        <w:rPr>
          <w:rFonts w:cs="Arial"/>
          <w:color w:val="000000" w:themeColor="text1"/>
          <w:szCs w:val="22"/>
          <w:lang w:eastAsia="pt-BR"/>
        </w:rPr>
        <w:t>Atrasheuskaya</w:t>
      </w:r>
      <w:proofErr w:type="spellEnd"/>
      <w:r w:rsidRPr="00021523">
        <w:rPr>
          <w:rFonts w:cs="Arial"/>
          <w:color w:val="000000" w:themeColor="text1"/>
          <w:szCs w:val="22"/>
          <w:lang w:eastAsia="pt-BR"/>
        </w:rPr>
        <w:t xml:space="preserve"> A, </w:t>
      </w:r>
      <w:proofErr w:type="spellStart"/>
      <w:r w:rsidRPr="00021523">
        <w:rPr>
          <w:rFonts w:cs="Arial"/>
          <w:color w:val="000000" w:themeColor="text1"/>
          <w:szCs w:val="22"/>
          <w:lang w:eastAsia="pt-BR"/>
        </w:rPr>
        <w:t>Ignatyev</w:t>
      </w:r>
      <w:proofErr w:type="spellEnd"/>
      <w:r w:rsidRPr="00021523">
        <w:rPr>
          <w:rFonts w:cs="Arial"/>
          <w:color w:val="000000" w:themeColor="text1"/>
          <w:szCs w:val="22"/>
          <w:lang w:eastAsia="pt-BR"/>
        </w:rPr>
        <w:t xml:space="preserve"> G, </w:t>
      </w:r>
      <w:r w:rsidRPr="00021523">
        <w:rPr>
          <w:rFonts w:cs="Arial"/>
          <w:b/>
          <w:color w:val="000000" w:themeColor="text1"/>
          <w:szCs w:val="22"/>
          <w:lang w:eastAsia="pt-BR"/>
        </w:rPr>
        <w:t>Teixeira MM</w:t>
      </w:r>
      <w:r w:rsidRPr="00021523">
        <w:rPr>
          <w:rFonts w:cs="Arial"/>
          <w:color w:val="000000" w:themeColor="text1"/>
          <w:szCs w:val="22"/>
          <w:lang w:eastAsia="pt-BR"/>
        </w:rPr>
        <w:t xml:space="preserve">. Essential role of platelet-activating factor receptor in the pathogenesis of Dengue virus infection. </w:t>
      </w:r>
      <w:r w:rsidRPr="004F5767">
        <w:rPr>
          <w:rFonts w:cs="Arial"/>
          <w:b/>
          <w:i/>
          <w:color w:val="000000" w:themeColor="text1"/>
          <w:szCs w:val="22"/>
          <w:lang w:eastAsia="pt-BR"/>
        </w:rPr>
        <w:t xml:space="preserve">Proc Natl </w:t>
      </w:r>
      <w:proofErr w:type="spellStart"/>
      <w:r w:rsidRPr="004F5767">
        <w:rPr>
          <w:rFonts w:cs="Arial"/>
          <w:b/>
          <w:i/>
          <w:color w:val="000000" w:themeColor="text1"/>
          <w:szCs w:val="22"/>
          <w:lang w:eastAsia="pt-BR"/>
        </w:rPr>
        <w:t>Acad</w:t>
      </w:r>
      <w:proofErr w:type="spellEnd"/>
      <w:r w:rsidRPr="004F5767">
        <w:rPr>
          <w:rFonts w:cs="Arial"/>
          <w:b/>
          <w:i/>
          <w:color w:val="000000" w:themeColor="text1"/>
          <w:szCs w:val="22"/>
          <w:lang w:eastAsia="pt-BR"/>
        </w:rPr>
        <w:t xml:space="preserve"> Sci U S A</w:t>
      </w:r>
      <w:r w:rsidRPr="00021523">
        <w:rPr>
          <w:rFonts w:cs="Arial"/>
          <w:color w:val="000000" w:themeColor="text1"/>
          <w:szCs w:val="22"/>
          <w:lang w:eastAsia="pt-BR"/>
        </w:rPr>
        <w:t>. 2009;</w:t>
      </w:r>
      <w:r w:rsidR="008E193E">
        <w:rPr>
          <w:rFonts w:cs="Arial"/>
          <w:color w:val="000000" w:themeColor="text1"/>
          <w:szCs w:val="22"/>
          <w:lang w:eastAsia="pt-BR"/>
        </w:rPr>
        <w:t xml:space="preserve"> </w:t>
      </w:r>
      <w:r w:rsidRPr="00021523">
        <w:rPr>
          <w:rFonts w:cs="Arial"/>
          <w:color w:val="000000" w:themeColor="text1"/>
          <w:szCs w:val="22"/>
          <w:lang w:eastAsia="pt-BR"/>
        </w:rPr>
        <w:t>106(33):14138-43.</w:t>
      </w:r>
    </w:p>
    <w:p w14:paraId="21671520" w14:textId="77777777" w:rsidR="00F97F1D" w:rsidRDefault="00006BDC" w:rsidP="00F97F1D">
      <w:pPr>
        <w:pStyle w:val="PargrafodaLista"/>
        <w:numPr>
          <w:ilvl w:val="0"/>
          <w:numId w:val="25"/>
        </w:numPr>
        <w:tabs>
          <w:tab w:val="left" w:pos="709"/>
          <w:tab w:val="left" w:pos="1440"/>
          <w:tab w:val="left" w:pos="1758"/>
          <w:tab w:val="left" w:pos="2160"/>
        </w:tabs>
        <w:suppressAutoHyphens/>
        <w:spacing w:before="120" w:after="120"/>
        <w:ind w:left="709" w:right="-205" w:hanging="284"/>
        <w:rPr>
          <w:rFonts w:cs="Arial"/>
          <w:color w:val="000000" w:themeColor="text1"/>
          <w:szCs w:val="22"/>
          <w:lang w:eastAsia="pt-BR"/>
        </w:rPr>
      </w:pPr>
      <w:r w:rsidRPr="00021523">
        <w:rPr>
          <w:rFonts w:cs="Arial"/>
          <w:color w:val="000000" w:themeColor="text1"/>
          <w:szCs w:val="22"/>
          <w:lang w:val="pt-BR" w:eastAsia="pt-BR"/>
        </w:rPr>
        <w:t xml:space="preserve">Garcia CC, Russo RC, Guabiraba R, Fagundes CT, Polidoro RB, Tavares LP, Salgado AP, </w:t>
      </w:r>
      <w:proofErr w:type="spellStart"/>
      <w:r w:rsidRPr="00021523">
        <w:rPr>
          <w:rFonts w:cs="Arial"/>
          <w:color w:val="000000" w:themeColor="text1"/>
          <w:szCs w:val="22"/>
          <w:lang w:val="pt-BR" w:eastAsia="pt-BR"/>
        </w:rPr>
        <w:t>Cassali</w:t>
      </w:r>
      <w:proofErr w:type="spellEnd"/>
      <w:r w:rsidRPr="00021523">
        <w:rPr>
          <w:rFonts w:cs="Arial"/>
          <w:color w:val="000000" w:themeColor="text1"/>
          <w:szCs w:val="22"/>
          <w:lang w:val="pt-BR" w:eastAsia="pt-BR"/>
        </w:rPr>
        <w:t xml:space="preserve"> GD, Sousa LP, Machado AV, </w:t>
      </w:r>
      <w:r w:rsidRPr="00021523">
        <w:rPr>
          <w:rFonts w:cs="Arial"/>
          <w:b/>
          <w:color w:val="000000" w:themeColor="text1"/>
          <w:szCs w:val="22"/>
          <w:lang w:val="pt-BR" w:eastAsia="pt-BR"/>
        </w:rPr>
        <w:t>Teixeira MM.</w:t>
      </w:r>
      <w:r w:rsidRPr="00021523">
        <w:rPr>
          <w:rFonts w:cs="Arial"/>
          <w:color w:val="000000" w:themeColor="text1"/>
          <w:szCs w:val="22"/>
          <w:lang w:val="pt-BR" w:eastAsia="pt-BR"/>
        </w:rPr>
        <w:t xml:space="preserve"> </w:t>
      </w:r>
      <w:r w:rsidRPr="00021523">
        <w:rPr>
          <w:rFonts w:cs="Arial"/>
          <w:color w:val="000000" w:themeColor="text1"/>
          <w:szCs w:val="22"/>
          <w:lang w:eastAsia="pt-BR"/>
        </w:rPr>
        <w:t xml:space="preserve">Platelet-activating factor receptor plays a role in lung injury and death caused by Influenza A in mice. </w:t>
      </w:r>
      <w:proofErr w:type="spellStart"/>
      <w:r w:rsidRPr="004F5767">
        <w:rPr>
          <w:rFonts w:cs="Arial"/>
          <w:b/>
          <w:i/>
          <w:color w:val="000000" w:themeColor="text1"/>
          <w:szCs w:val="22"/>
          <w:lang w:eastAsia="pt-BR"/>
        </w:rPr>
        <w:t>PLoS</w:t>
      </w:r>
      <w:proofErr w:type="spellEnd"/>
      <w:r w:rsidRPr="004F5767">
        <w:rPr>
          <w:rFonts w:cs="Arial"/>
          <w:b/>
          <w:i/>
          <w:color w:val="000000" w:themeColor="text1"/>
          <w:szCs w:val="22"/>
          <w:lang w:eastAsia="pt-BR"/>
        </w:rPr>
        <w:t xml:space="preserve"> </w:t>
      </w:r>
      <w:proofErr w:type="spellStart"/>
      <w:r w:rsidRPr="004F5767">
        <w:rPr>
          <w:rFonts w:cs="Arial"/>
          <w:b/>
          <w:i/>
          <w:color w:val="000000" w:themeColor="text1"/>
          <w:szCs w:val="22"/>
          <w:lang w:eastAsia="pt-BR"/>
        </w:rPr>
        <w:t>Pathog</w:t>
      </w:r>
      <w:proofErr w:type="spellEnd"/>
      <w:r w:rsidRPr="00021523">
        <w:rPr>
          <w:rFonts w:cs="Arial"/>
          <w:color w:val="000000" w:themeColor="text1"/>
          <w:szCs w:val="22"/>
          <w:lang w:eastAsia="pt-BR"/>
        </w:rPr>
        <w:t>. 2010 Nov 4;6(11):e1001171</w:t>
      </w:r>
    </w:p>
    <w:p w14:paraId="241A36BF" w14:textId="2CFD3DBC" w:rsidR="00F97F1D" w:rsidRPr="00F80850" w:rsidRDefault="00F97F1D" w:rsidP="00F80850">
      <w:pPr>
        <w:pStyle w:val="PargrafodaLista"/>
        <w:numPr>
          <w:ilvl w:val="0"/>
          <w:numId w:val="25"/>
        </w:numPr>
        <w:tabs>
          <w:tab w:val="left" w:pos="709"/>
          <w:tab w:val="left" w:pos="1440"/>
          <w:tab w:val="left" w:pos="1758"/>
          <w:tab w:val="left" w:pos="2160"/>
        </w:tabs>
        <w:suppressAutoHyphens/>
        <w:spacing w:before="120" w:after="120"/>
        <w:ind w:left="709" w:right="-205" w:hanging="284"/>
        <w:rPr>
          <w:rFonts w:cs="Arial"/>
          <w:color w:val="000000" w:themeColor="text1"/>
          <w:szCs w:val="22"/>
          <w:lang w:eastAsia="pt-BR"/>
        </w:rPr>
      </w:pPr>
      <w:r w:rsidRPr="00F97F1D">
        <w:rPr>
          <w:rFonts w:cs="Arial"/>
          <w:color w:val="000000" w:themeColor="text1"/>
          <w:szCs w:val="22"/>
          <w:lang w:eastAsia="pt-BR"/>
        </w:rPr>
        <w:t xml:space="preserve">Costa VV, Sugimoto MA, </w:t>
      </w:r>
      <w:proofErr w:type="spellStart"/>
      <w:r w:rsidRPr="00F97F1D">
        <w:rPr>
          <w:rFonts w:cs="Arial"/>
          <w:color w:val="000000" w:themeColor="text1"/>
          <w:szCs w:val="22"/>
          <w:lang w:eastAsia="pt-BR"/>
        </w:rPr>
        <w:t>Hubner</w:t>
      </w:r>
      <w:proofErr w:type="spellEnd"/>
      <w:r w:rsidRPr="00F97F1D">
        <w:rPr>
          <w:rFonts w:cs="Arial"/>
          <w:color w:val="000000" w:themeColor="text1"/>
          <w:szCs w:val="22"/>
          <w:lang w:eastAsia="pt-BR"/>
        </w:rPr>
        <w:t xml:space="preserve"> J, </w:t>
      </w:r>
      <w:proofErr w:type="spellStart"/>
      <w:r w:rsidRPr="00F97F1D">
        <w:rPr>
          <w:rFonts w:cs="Arial"/>
          <w:color w:val="000000" w:themeColor="text1"/>
          <w:szCs w:val="22"/>
          <w:lang w:eastAsia="pt-BR"/>
        </w:rPr>
        <w:t>Bonilha</w:t>
      </w:r>
      <w:proofErr w:type="spellEnd"/>
      <w:r w:rsidRPr="00F97F1D">
        <w:rPr>
          <w:rFonts w:cs="Arial"/>
          <w:color w:val="000000" w:themeColor="text1"/>
          <w:szCs w:val="22"/>
          <w:lang w:eastAsia="pt-BR"/>
        </w:rPr>
        <w:t xml:space="preserve"> CS, Queiroz-Junior CM, Gonçalves-Pereira MH, Chen J, </w:t>
      </w:r>
      <w:proofErr w:type="spellStart"/>
      <w:r w:rsidRPr="00F97F1D">
        <w:rPr>
          <w:rFonts w:cs="Arial"/>
          <w:color w:val="000000" w:themeColor="text1"/>
          <w:szCs w:val="22"/>
          <w:lang w:eastAsia="pt-BR"/>
        </w:rPr>
        <w:t>Gobbetti</w:t>
      </w:r>
      <w:proofErr w:type="spellEnd"/>
      <w:r w:rsidRPr="00F97F1D">
        <w:rPr>
          <w:rFonts w:cs="Arial"/>
          <w:color w:val="000000" w:themeColor="text1"/>
          <w:szCs w:val="22"/>
          <w:lang w:eastAsia="pt-BR"/>
        </w:rPr>
        <w:t xml:space="preserve"> T, </w:t>
      </w:r>
      <w:proofErr w:type="spellStart"/>
      <w:r w:rsidRPr="00F97F1D">
        <w:rPr>
          <w:rFonts w:cs="Arial"/>
          <w:color w:val="000000" w:themeColor="text1"/>
          <w:szCs w:val="22"/>
          <w:lang w:eastAsia="pt-BR"/>
        </w:rPr>
        <w:t>Libanio</w:t>
      </w:r>
      <w:proofErr w:type="spellEnd"/>
      <w:r w:rsidRPr="00F97F1D">
        <w:rPr>
          <w:rFonts w:cs="Arial"/>
          <w:color w:val="000000" w:themeColor="text1"/>
          <w:szCs w:val="22"/>
          <w:lang w:eastAsia="pt-BR"/>
        </w:rPr>
        <w:t xml:space="preserve"> Rodrigues GO, </w:t>
      </w:r>
      <w:proofErr w:type="spellStart"/>
      <w:r w:rsidRPr="00F97F1D">
        <w:rPr>
          <w:rFonts w:cs="Arial"/>
          <w:color w:val="000000" w:themeColor="text1"/>
          <w:szCs w:val="22"/>
          <w:lang w:eastAsia="pt-BR"/>
        </w:rPr>
        <w:t>Bambirra</w:t>
      </w:r>
      <w:proofErr w:type="spellEnd"/>
      <w:r w:rsidRPr="00F97F1D">
        <w:rPr>
          <w:rFonts w:cs="Arial"/>
          <w:color w:val="000000" w:themeColor="text1"/>
          <w:szCs w:val="22"/>
          <w:lang w:eastAsia="pt-BR"/>
        </w:rPr>
        <w:t xml:space="preserve"> JL, </w:t>
      </w:r>
      <w:proofErr w:type="spellStart"/>
      <w:r w:rsidRPr="00F97F1D">
        <w:rPr>
          <w:rFonts w:cs="Arial"/>
          <w:color w:val="000000" w:themeColor="text1"/>
          <w:szCs w:val="22"/>
          <w:lang w:eastAsia="pt-BR"/>
        </w:rPr>
        <w:t>Passos</w:t>
      </w:r>
      <w:proofErr w:type="spellEnd"/>
      <w:r w:rsidRPr="00F97F1D">
        <w:rPr>
          <w:rFonts w:cs="Arial"/>
          <w:color w:val="000000" w:themeColor="text1"/>
          <w:szCs w:val="22"/>
          <w:lang w:eastAsia="pt-BR"/>
        </w:rPr>
        <w:t xml:space="preserve"> IB, Machado Lopes CE, Moreira TP, Bonjour K, Melo RCN, Oliveira MAP, Andrade MVM, Sousa LP, Souza DG, Santiago HDC, </w:t>
      </w:r>
      <w:proofErr w:type="spellStart"/>
      <w:r w:rsidRPr="00F97F1D">
        <w:rPr>
          <w:rFonts w:cs="Arial"/>
          <w:color w:val="000000" w:themeColor="text1"/>
          <w:szCs w:val="22"/>
          <w:lang w:eastAsia="pt-BR"/>
        </w:rPr>
        <w:t>Perretti</w:t>
      </w:r>
      <w:proofErr w:type="spellEnd"/>
      <w:r w:rsidRPr="00F97F1D">
        <w:rPr>
          <w:rFonts w:cs="Arial"/>
          <w:color w:val="000000" w:themeColor="text1"/>
          <w:szCs w:val="22"/>
          <w:lang w:eastAsia="pt-BR"/>
        </w:rPr>
        <w:t xml:space="preserve"> M, </w:t>
      </w:r>
      <w:r w:rsidRPr="00F97F1D">
        <w:rPr>
          <w:rFonts w:cs="Arial"/>
          <w:b/>
          <w:bCs/>
          <w:color w:val="000000" w:themeColor="text1"/>
          <w:szCs w:val="22"/>
          <w:lang w:eastAsia="pt-BR"/>
        </w:rPr>
        <w:t>Teixeira MM</w:t>
      </w:r>
      <w:r w:rsidRPr="00F97F1D">
        <w:rPr>
          <w:rFonts w:cs="Arial"/>
          <w:color w:val="000000" w:themeColor="text1"/>
          <w:szCs w:val="22"/>
          <w:lang w:eastAsia="pt-BR"/>
        </w:rPr>
        <w:t xml:space="preserve">. Targeting the Annexin A1-FPR2/ALX pathway for host-directed therapy in dengue disease. </w:t>
      </w:r>
      <w:proofErr w:type="spellStart"/>
      <w:r w:rsidRPr="00F97F1D">
        <w:rPr>
          <w:rFonts w:cs="Arial"/>
          <w:b/>
          <w:bCs/>
          <w:color w:val="000000" w:themeColor="text1"/>
          <w:szCs w:val="22"/>
          <w:lang w:eastAsia="pt-BR"/>
        </w:rPr>
        <w:t>Elife</w:t>
      </w:r>
      <w:proofErr w:type="spellEnd"/>
      <w:r w:rsidRPr="00F97F1D">
        <w:rPr>
          <w:rFonts w:cs="Arial"/>
          <w:color w:val="000000" w:themeColor="text1"/>
          <w:szCs w:val="22"/>
          <w:lang w:eastAsia="pt-BR"/>
        </w:rPr>
        <w:t xml:space="preserve">. 2022 Mar 16;11. </w:t>
      </w:r>
      <w:proofErr w:type="spellStart"/>
      <w:r w:rsidRPr="00F97F1D">
        <w:rPr>
          <w:rFonts w:cs="Arial"/>
          <w:color w:val="000000" w:themeColor="text1"/>
          <w:szCs w:val="22"/>
          <w:lang w:eastAsia="pt-BR"/>
        </w:rPr>
        <w:t>doi</w:t>
      </w:r>
      <w:proofErr w:type="spellEnd"/>
      <w:r w:rsidRPr="00F97F1D">
        <w:rPr>
          <w:rFonts w:cs="Arial"/>
          <w:color w:val="000000" w:themeColor="text1"/>
          <w:szCs w:val="22"/>
          <w:lang w:eastAsia="pt-BR"/>
        </w:rPr>
        <w:t xml:space="preserve">: 10.7554/eLife.73853. </w:t>
      </w:r>
    </w:p>
    <w:p w14:paraId="0D11BFDF" w14:textId="51E0E853" w:rsidR="0086221D" w:rsidRPr="005D27C5" w:rsidRDefault="00B7216A" w:rsidP="005D27C5">
      <w:pPr>
        <w:tabs>
          <w:tab w:val="left" w:pos="709"/>
          <w:tab w:val="left" w:pos="1440"/>
          <w:tab w:val="left" w:pos="1758"/>
          <w:tab w:val="left" w:pos="2160"/>
        </w:tabs>
        <w:suppressAutoHyphens/>
        <w:spacing w:before="120" w:after="120"/>
        <w:ind w:right="-205"/>
      </w:pPr>
      <w:r w:rsidRPr="00F97F1D">
        <w:rPr>
          <w:rFonts w:cs="Arial"/>
          <w:color w:val="000000" w:themeColor="text1"/>
          <w:szCs w:val="22"/>
          <w:lang w:eastAsia="pt-BR"/>
        </w:rPr>
        <w:t xml:space="preserve">5) </w:t>
      </w:r>
      <w:r w:rsidR="0086221D">
        <w:rPr>
          <w:rFonts w:cs="Arial"/>
          <w:b/>
          <w:color w:val="000000" w:themeColor="text1"/>
          <w:szCs w:val="22"/>
          <w:lang w:eastAsia="pt-BR"/>
        </w:rPr>
        <w:t>C</w:t>
      </w:r>
      <w:r w:rsidR="00440277">
        <w:rPr>
          <w:rFonts w:cs="Arial"/>
          <w:b/>
          <w:color w:val="000000" w:themeColor="text1"/>
          <w:szCs w:val="22"/>
          <w:lang w:eastAsia="pt-BR"/>
        </w:rPr>
        <w:t>ohorts and cl</w:t>
      </w:r>
      <w:r w:rsidR="0086221D">
        <w:rPr>
          <w:rFonts w:cs="Arial"/>
          <w:b/>
          <w:color w:val="000000" w:themeColor="text1"/>
          <w:szCs w:val="22"/>
          <w:lang w:eastAsia="pt-BR"/>
        </w:rPr>
        <w:t>inical studies</w:t>
      </w:r>
      <w:r w:rsidR="0086221D" w:rsidRPr="00F97F1D">
        <w:rPr>
          <w:rFonts w:cs="Arial"/>
          <w:color w:val="000000" w:themeColor="text1"/>
          <w:szCs w:val="22"/>
          <w:lang w:eastAsia="pt-BR"/>
        </w:rPr>
        <w:t xml:space="preserve">. </w:t>
      </w:r>
      <w:r w:rsidR="0086221D" w:rsidRPr="00F97F1D">
        <w:rPr>
          <w:rFonts w:cs="Arial"/>
          <w:color w:val="000000" w:themeColor="text1"/>
          <w:sz w:val="20"/>
          <w:szCs w:val="20"/>
          <w:lang w:eastAsia="pt-BR"/>
        </w:rPr>
        <w:t xml:space="preserve">In </w:t>
      </w:r>
      <w:r w:rsidR="00C43155">
        <w:rPr>
          <w:rFonts w:cs="Arial"/>
          <w:color w:val="000000" w:themeColor="text1"/>
          <w:sz w:val="20"/>
          <w:szCs w:val="20"/>
          <w:lang w:eastAsia="pt-BR"/>
        </w:rPr>
        <w:t xml:space="preserve">the last </w:t>
      </w:r>
      <w:r w:rsidR="00440277">
        <w:rPr>
          <w:rFonts w:cs="Arial"/>
          <w:color w:val="000000" w:themeColor="text1"/>
          <w:sz w:val="20"/>
          <w:szCs w:val="20"/>
          <w:lang w:eastAsia="pt-BR"/>
        </w:rPr>
        <w:t>8</w:t>
      </w:r>
      <w:r w:rsidR="00C43155">
        <w:rPr>
          <w:rFonts w:cs="Arial"/>
          <w:color w:val="000000" w:themeColor="text1"/>
          <w:sz w:val="20"/>
          <w:szCs w:val="20"/>
          <w:lang w:eastAsia="pt-BR"/>
        </w:rPr>
        <w:t xml:space="preserve"> years, </w:t>
      </w:r>
      <w:r w:rsidR="00440277">
        <w:rPr>
          <w:rFonts w:cs="Arial"/>
          <w:color w:val="000000" w:themeColor="text1"/>
          <w:sz w:val="20"/>
          <w:szCs w:val="20"/>
          <w:lang w:eastAsia="pt-BR"/>
        </w:rPr>
        <w:t>we</w:t>
      </w:r>
      <w:r w:rsidR="00C43155">
        <w:rPr>
          <w:rFonts w:cs="Arial"/>
          <w:color w:val="000000" w:themeColor="text1"/>
          <w:sz w:val="20"/>
          <w:szCs w:val="20"/>
          <w:lang w:eastAsia="pt-BR"/>
        </w:rPr>
        <w:t xml:space="preserve"> have </w:t>
      </w:r>
      <w:r w:rsidR="0087620B">
        <w:rPr>
          <w:rFonts w:cs="Arial"/>
          <w:color w:val="000000" w:themeColor="text1"/>
          <w:sz w:val="20"/>
          <w:szCs w:val="20"/>
          <w:lang w:eastAsia="pt-BR"/>
        </w:rPr>
        <w:t xml:space="preserve">put considerable effort in developing clinical cohorts and clinical studies (both vaccines and treatments), mostly related to viral infections, especially arboviruses. We have conducted </w:t>
      </w:r>
      <w:r w:rsidR="00C43155">
        <w:rPr>
          <w:rFonts w:cs="Arial"/>
          <w:color w:val="000000" w:themeColor="text1"/>
          <w:sz w:val="20"/>
          <w:szCs w:val="20"/>
          <w:lang w:eastAsia="pt-BR"/>
        </w:rPr>
        <w:t xml:space="preserve">vaccine trials for dengue, COVID-19, influenza and Chikungunya and clinical trials with drugs for Dengue and COVID-19. We are currently conducting a city wide trial to study the impact of the release of adult mosquitos with </w:t>
      </w:r>
      <w:proofErr w:type="spellStart"/>
      <w:r w:rsidR="00C43155">
        <w:rPr>
          <w:rFonts w:cs="Arial"/>
          <w:color w:val="000000" w:themeColor="text1"/>
          <w:sz w:val="20"/>
          <w:szCs w:val="20"/>
          <w:lang w:eastAsia="pt-BR"/>
        </w:rPr>
        <w:t>Wobalchia</w:t>
      </w:r>
      <w:proofErr w:type="spellEnd"/>
      <w:r w:rsidR="00C43155">
        <w:rPr>
          <w:rFonts w:cs="Arial"/>
          <w:color w:val="000000" w:themeColor="text1"/>
          <w:sz w:val="20"/>
          <w:szCs w:val="20"/>
          <w:lang w:eastAsia="pt-BR"/>
        </w:rPr>
        <w:t xml:space="preserve"> on the transmission of arboviral infections</w:t>
      </w:r>
      <w:r w:rsidR="0087620B">
        <w:rPr>
          <w:rFonts w:cs="Arial"/>
          <w:color w:val="000000" w:themeColor="text1"/>
          <w:sz w:val="20"/>
          <w:szCs w:val="20"/>
          <w:lang w:eastAsia="pt-BR"/>
        </w:rPr>
        <w:t xml:space="preserve"> and have a large cohort of chronic Chikungunya patients. The below references describe some of the work that is published but there are several ongoing studies</w:t>
      </w:r>
      <w:r w:rsidR="00C43155">
        <w:rPr>
          <w:rFonts w:cs="Arial"/>
          <w:color w:val="000000" w:themeColor="text1"/>
          <w:sz w:val="20"/>
          <w:szCs w:val="20"/>
          <w:lang w:eastAsia="pt-BR"/>
        </w:rPr>
        <w:t>.</w:t>
      </w:r>
    </w:p>
    <w:p w14:paraId="2B91ED5D" w14:textId="777B767C" w:rsidR="00374A51" w:rsidRPr="00B14FA9" w:rsidRDefault="00374A51" w:rsidP="006A48BD">
      <w:pPr>
        <w:tabs>
          <w:tab w:val="left" w:pos="709"/>
          <w:tab w:val="left" w:pos="1440"/>
          <w:tab w:val="left" w:pos="1758"/>
          <w:tab w:val="left" w:pos="2160"/>
        </w:tabs>
        <w:suppressAutoHyphens/>
        <w:spacing w:before="120" w:after="120"/>
        <w:ind w:left="709" w:right="-205" w:hanging="349"/>
        <w:rPr>
          <w:rFonts w:cs="Arial"/>
          <w:color w:val="000000" w:themeColor="text1"/>
          <w:szCs w:val="22"/>
          <w:lang w:val="pt-BR" w:eastAsia="pt-BR"/>
        </w:rPr>
      </w:pPr>
      <w:r>
        <w:rPr>
          <w:rFonts w:cs="Arial"/>
          <w:color w:val="000000" w:themeColor="text1"/>
          <w:szCs w:val="22"/>
          <w:lang w:eastAsia="pt-BR"/>
        </w:rPr>
        <w:t xml:space="preserve">a) </w:t>
      </w:r>
      <w:r w:rsidR="006A48BD" w:rsidRPr="006A48BD">
        <w:rPr>
          <w:rFonts w:cs="Arial"/>
          <w:color w:val="000000" w:themeColor="text1"/>
          <w:szCs w:val="22"/>
          <w:lang w:eastAsia="pt-BR"/>
        </w:rPr>
        <w:t>Collins MH, Potter GE, Hitchings MDT, Butler E, Wiles M, Kennedy JK, Pinto SB, Teixeira ABM, Casanovas-</w:t>
      </w:r>
      <w:proofErr w:type="spellStart"/>
      <w:r w:rsidR="006A48BD" w:rsidRPr="006A48BD">
        <w:rPr>
          <w:rFonts w:cs="Arial"/>
          <w:color w:val="000000" w:themeColor="text1"/>
          <w:szCs w:val="22"/>
          <w:lang w:eastAsia="pt-BR"/>
        </w:rPr>
        <w:t>Massana</w:t>
      </w:r>
      <w:proofErr w:type="spellEnd"/>
      <w:r w:rsidR="006A48BD" w:rsidRPr="006A48BD">
        <w:rPr>
          <w:rFonts w:cs="Arial"/>
          <w:color w:val="000000" w:themeColor="text1"/>
          <w:szCs w:val="22"/>
          <w:lang w:eastAsia="pt-BR"/>
        </w:rPr>
        <w:t xml:space="preserve"> A, </w:t>
      </w:r>
      <w:proofErr w:type="spellStart"/>
      <w:r w:rsidR="006A48BD" w:rsidRPr="006A48BD">
        <w:rPr>
          <w:rFonts w:cs="Arial"/>
          <w:color w:val="000000" w:themeColor="text1"/>
          <w:szCs w:val="22"/>
          <w:lang w:eastAsia="pt-BR"/>
        </w:rPr>
        <w:t>Rouphael</w:t>
      </w:r>
      <w:proofErr w:type="spellEnd"/>
      <w:r w:rsidR="006A48BD" w:rsidRPr="006A48BD">
        <w:rPr>
          <w:rFonts w:cs="Arial"/>
          <w:color w:val="000000" w:themeColor="text1"/>
          <w:szCs w:val="22"/>
          <w:lang w:eastAsia="pt-BR"/>
        </w:rPr>
        <w:t xml:space="preserve"> NG, </w:t>
      </w:r>
      <w:proofErr w:type="spellStart"/>
      <w:r w:rsidR="006A48BD" w:rsidRPr="006A48BD">
        <w:rPr>
          <w:rFonts w:cs="Arial"/>
          <w:color w:val="000000" w:themeColor="text1"/>
          <w:szCs w:val="22"/>
          <w:lang w:eastAsia="pt-BR"/>
        </w:rPr>
        <w:t>Deye</w:t>
      </w:r>
      <w:proofErr w:type="spellEnd"/>
      <w:r w:rsidR="006A48BD" w:rsidRPr="006A48BD">
        <w:rPr>
          <w:rFonts w:cs="Arial"/>
          <w:color w:val="000000" w:themeColor="text1"/>
          <w:szCs w:val="22"/>
          <w:lang w:eastAsia="pt-BR"/>
        </w:rPr>
        <w:t xml:space="preserve"> GA, Simmons CP, Moreira LA, Nogueira ML, Cummings DAT, Ko AI, </w:t>
      </w:r>
      <w:r w:rsidR="006A48BD" w:rsidRPr="006A48BD">
        <w:rPr>
          <w:rFonts w:cs="Arial"/>
          <w:b/>
          <w:bCs/>
          <w:color w:val="000000" w:themeColor="text1"/>
          <w:szCs w:val="22"/>
          <w:lang w:eastAsia="pt-BR"/>
        </w:rPr>
        <w:t>Teixeira MM</w:t>
      </w:r>
      <w:r w:rsidR="006A48BD" w:rsidRPr="006A48BD">
        <w:rPr>
          <w:rFonts w:cs="Arial"/>
          <w:color w:val="000000" w:themeColor="text1"/>
          <w:szCs w:val="22"/>
          <w:lang w:eastAsia="pt-BR"/>
        </w:rPr>
        <w:t xml:space="preserve">, </w:t>
      </w:r>
      <w:proofErr w:type="spellStart"/>
      <w:r w:rsidR="006A48BD" w:rsidRPr="006A48BD">
        <w:rPr>
          <w:rFonts w:cs="Arial"/>
          <w:color w:val="000000" w:themeColor="text1"/>
          <w:szCs w:val="22"/>
          <w:lang w:eastAsia="pt-BR"/>
        </w:rPr>
        <w:t>Edupuganti</w:t>
      </w:r>
      <w:proofErr w:type="spellEnd"/>
      <w:r w:rsidR="006A48BD" w:rsidRPr="006A48BD">
        <w:rPr>
          <w:rFonts w:cs="Arial"/>
          <w:color w:val="000000" w:themeColor="text1"/>
          <w:szCs w:val="22"/>
          <w:lang w:eastAsia="pt-BR"/>
        </w:rPr>
        <w:t xml:space="preserve"> S</w:t>
      </w:r>
      <w:r w:rsidR="006A48BD">
        <w:rPr>
          <w:rFonts w:cs="Arial"/>
          <w:color w:val="000000" w:themeColor="text1"/>
          <w:szCs w:val="22"/>
          <w:lang w:eastAsia="pt-BR"/>
        </w:rPr>
        <w:t xml:space="preserve">. </w:t>
      </w:r>
      <w:r w:rsidR="006A48BD" w:rsidRPr="006A48BD">
        <w:rPr>
          <w:rFonts w:cs="Arial"/>
          <w:color w:val="000000" w:themeColor="text1"/>
          <w:szCs w:val="22"/>
          <w:lang w:eastAsia="pt-BR"/>
        </w:rPr>
        <w:t xml:space="preserve">EVITA Dengue: a cluster-randomized controlled trial to </w:t>
      </w:r>
      <w:proofErr w:type="spellStart"/>
      <w:r w:rsidR="006A48BD" w:rsidRPr="006A48BD">
        <w:rPr>
          <w:rFonts w:cs="Arial"/>
          <w:color w:val="000000" w:themeColor="text1"/>
          <w:szCs w:val="22"/>
          <w:lang w:eastAsia="pt-BR"/>
        </w:rPr>
        <w:t>EValuate</w:t>
      </w:r>
      <w:proofErr w:type="spellEnd"/>
      <w:r w:rsidR="006A48BD" w:rsidRPr="006A48BD">
        <w:rPr>
          <w:rFonts w:cs="Arial"/>
          <w:color w:val="000000" w:themeColor="text1"/>
          <w:szCs w:val="22"/>
          <w:lang w:eastAsia="pt-BR"/>
        </w:rPr>
        <w:t xml:space="preserve"> the efficacy of Wolbachia-</w:t>
      </w:r>
      <w:proofErr w:type="spellStart"/>
      <w:r w:rsidR="006A48BD" w:rsidRPr="006A48BD">
        <w:rPr>
          <w:rFonts w:cs="Arial"/>
          <w:color w:val="000000" w:themeColor="text1"/>
          <w:szCs w:val="22"/>
          <w:lang w:eastAsia="pt-BR"/>
        </w:rPr>
        <w:t>InfecTed</w:t>
      </w:r>
      <w:proofErr w:type="spellEnd"/>
      <w:r w:rsidR="006A48BD" w:rsidRPr="006A48BD">
        <w:rPr>
          <w:rFonts w:cs="Arial"/>
          <w:color w:val="000000" w:themeColor="text1"/>
          <w:szCs w:val="22"/>
          <w:lang w:eastAsia="pt-BR"/>
        </w:rPr>
        <w:t xml:space="preserve"> Aedes aegypti mosquitoes in reducing the incidence of Arboviral infection in Brazil.</w:t>
      </w:r>
      <w:r w:rsidR="006A48BD">
        <w:rPr>
          <w:rFonts w:cs="Arial"/>
          <w:color w:val="000000" w:themeColor="text1"/>
          <w:szCs w:val="22"/>
          <w:lang w:eastAsia="pt-BR"/>
        </w:rPr>
        <w:t xml:space="preserve"> </w:t>
      </w:r>
      <w:proofErr w:type="spellStart"/>
      <w:r w:rsidR="006A48BD" w:rsidRPr="00B14FA9">
        <w:rPr>
          <w:rFonts w:cs="Arial"/>
          <w:b/>
          <w:bCs/>
          <w:color w:val="000000" w:themeColor="text1"/>
          <w:szCs w:val="22"/>
          <w:lang w:val="pt-BR" w:eastAsia="pt-BR"/>
        </w:rPr>
        <w:t>Trials</w:t>
      </w:r>
      <w:proofErr w:type="spellEnd"/>
      <w:r w:rsidR="006A48BD" w:rsidRPr="00B14FA9">
        <w:rPr>
          <w:rFonts w:cs="Arial"/>
          <w:color w:val="000000" w:themeColor="text1"/>
          <w:szCs w:val="22"/>
          <w:lang w:val="pt-BR" w:eastAsia="pt-BR"/>
        </w:rPr>
        <w:t>. 2022 Mar 2;23(1):185.</w:t>
      </w:r>
    </w:p>
    <w:p w14:paraId="567D64DD" w14:textId="4DD1FEDD" w:rsidR="006A48BD" w:rsidRDefault="006A48BD" w:rsidP="006A48BD">
      <w:pPr>
        <w:tabs>
          <w:tab w:val="left" w:pos="709"/>
          <w:tab w:val="left" w:pos="1440"/>
          <w:tab w:val="left" w:pos="1758"/>
          <w:tab w:val="left" w:pos="2160"/>
        </w:tabs>
        <w:suppressAutoHyphens/>
        <w:spacing w:before="120" w:after="120"/>
        <w:ind w:left="709" w:right="-205" w:hanging="349"/>
        <w:rPr>
          <w:rFonts w:cs="Arial"/>
          <w:color w:val="000000" w:themeColor="text1"/>
          <w:szCs w:val="22"/>
          <w:lang w:eastAsia="pt-BR"/>
        </w:rPr>
      </w:pPr>
      <w:r w:rsidRPr="006A48BD">
        <w:rPr>
          <w:rFonts w:cs="Arial"/>
          <w:color w:val="000000" w:themeColor="text1"/>
          <w:szCs w:val="22"/>
          <w:lang w:val="pt-BR" w:eastAsia="pt-BR"/>
        </w:rPr>
        <w:t xml:space="preserve">b) Resende GG, da Cruz Lage R, </w:t>
      </w:r>
      <w:proofErr w:type="spellStart"/>
      <w:r w:rsidRPr="006A48BD">
        <w:rPr>
          <w:rFonts w:cs="Arial"/>
          <w:color w:val="000000" w:themeColor="text1"/>
          <w:szCs w:val="22"/>
          <w:lang w:val="pt-BR" w:eastAsia="pt-BR"/>
        </w:rPr>
        <w:t>Lobê</w:t>
      </w:r>
      <w:proofErr w:type="spellEnd"/>
      <w:r w:rsidRPr="006A48BD">
        <w:rPr>
          <w:rFonts w:cs="Arial"/>
          <w:color w:val="000000" w:themeColor="text1"/>
          <w:szCs w:val="22"/>
          <w:lang w:val="pt-BR" w:eastAsia="pt-BR"/>
        </w:rPr>
        <w:t xml:space="preserve"> SQ, Medeiros AF, Costa E Silva AD, Nogueira Sá AT, Oliveira AJA, Sousa D, Guimarães HC, Gomes IC, Souza RP, Aguiar RS, </w:t>
      </w:r>
      <w:proofErr w:type="spellStart"/>
      <w:r w:rsidRPr="006A48BD">
        <w:rPr>
          <w:rFonts w:cs="Arial"/>
          <w:color w:val="000000" w:themeColor="text1"/>
          <w:szCs w:val="22"/>
          <w:lang w:val="pt-BR" w:eastAsia="pt-BR"/>
        </w:rPr>
        <w:t>Tunala</w:t>
      </w:r>
      <w:proofErr w:type="spellEnd"/>
      <w:r w:rsidRPr="006A48BD">
        <w:rPr>
          <w:rFonts w:cs="Arial"/>
          <w:color w:val="000000" w:themeColor="text1"/>
          <w:szCs w:val="22"/>
          <w:lang w:val="pt-BR" w:eastAsia="pt-BR"/>
        </w:rPr>
        <w:t xml:space="preserve"> R, </w:t>
      </w:r>
      <w:proofErr w:type="spellStart"/>
      <w:r w:rsidRPr="006A48BD">
        <w:rPr>
          <w:rFonts w:cs="Arial"/>
          <w:color w:val="000000" w:themeColor="text1"/>
          <w:szCs w:val="22"/>
          <w:lang w:val="pt-BR" w:eastAsia="pt-BR"/>
        </w:rPr>
        <w:t>Forestiero</w:t>
      </w:r>
      <w:proofErr w:type="spellEnd"/>
      <w:r w:rsidRPr="006A48BD">
        <w:rPr>
          <w:rFonts w:cs="Arial"/>
          <w:color w:val="000000" w:themeColor="text1"/>
          <w:szCs w:val="22"/>
          <w:lang w:val="pt-BR" w:eastAsia="pt-BR"/>
        </w:rPr>
        <w:t xml:space="preserve"> F, Bueno Filho JSS, </w:t>
      </w:r>
      <w:r w:rsidRPr="006A48BD">
        <w:rPr>
          <w:rFonts w:cs="Arial"/>
          <w:b/>
          <w:bCs/>
          <w:color w:val="000000" w:themeColor="text1"/>
          <w:szCs w:val="22"/>
          <w:lang w:val="pt-BR" w:eastAsia="pt-BR"/>
        </w:rPr>
        <w:t>Teixeira MM</w:t>
      </w:r>
      <w:r w:rsidRPr="006A48BD">
        <w:rPr>
          <w:rFonts w:cs="Arial"/>
          <w:color w:val="000000" w:themeColor="text1"/>
          <w:szCs w:val="22"/>
          <w:lang w:val="pt-BR" w:eastAsia="pt-BR"/>
        </w:rPr>
        <w:t xml:space="preserve">. </w:t>
      </w:r>
      <w:r w:rsidRPr="006A48BD">
        <w:rPr>
          <w:rFonts w:cs="Arial"/>
          <w:color w:val="000000" w:themeColor="text1"/>
          <w:szCs w:val="22"/>
          <w:lang w:eastAsia="pt-BR"/>
        </w:rPr>
        <w:t xml:space="preserve">Blockade of interleukin seventeen (IL-17A) with </w:t>
      </w:r>
      <w:proofErr w:type="spellStart"/>
      <w:r w:rsidRPr="006A48BD">
        <w:rPr>
          <w:rFonts w:cs="Arial"/>
          <w:color w:val="000000" w:themeColor="text1"/>
          <w:szCs w:val="22"/>
          <w:lang w:eastAsia="pt-BR"/>
        </w:rPr>
        <w:t>secukinumab</w:t>
      </w:r>
      <w:proofErr w:type="spellEnd"/>
      <w:r w:rsidRPr="006A48BD">
        <w:rPr>
          <w:rFonts w:cs="Arial"/>
          <w:color w:val="000000" w:themeColor="text1"/>
          <w:szCs w:val="22"/>
          <w:lang w:eastAsia="pt-BR"/>
        </w:rPr>
        <w:t xml:space="preserve"> in hospitalized COVID-19 patients - the BISHOP study</w:t>
      </w:r>
      <w:r w:rsidRPr="006A48BD">
        <w:rPr>
          <w:rFonts w:cs="Arial"/>
          <w:b/>
          <w:bCs/>
          <w:color w:val="000000" w:themeColor="text1"/>
          <w:szCs w:val="22"/>
          <w:lang w:eastAsia="pt-BR"/>
        </w:rPr>
        <w:t>. Infect Dis</w:t>
      </w:r>
      <w:r w:rsidRPr="006A48BD">
        <w:rPr>
          <w:rFonts w:cs="Arial"/>
          <w:color w:val="000000" w:themeColor="text1"/>
          <w:szCs w:val="22"/>
          <w:lang w:eastAsia="pt-BR"/>
        </w:rPr>
        <w:t xml:space="preserve"> (</w:t>
      </w:r>
      <w:proofErr w:type="spellStart"/>
      <w:r w:rsidRPr="006A48BD">
        <w:rPr>
          <w:rFonts w:cs="Arial"/>
          <w:color w:val="000000" w:themeColor="text1"/>
          <w:szCs w:val="22"/>
          <w:lang w:eastAsia="pt-BR"/>
        </w:rPr>
        <w:t>Lond</w:t>
      </w:r>
      <w:proofErr w:type="spellEnd"/>
      <w:r w:rsidRPr="006A48BD">
        <w:rPr>
          <w:rFonts w:cs="Arial"/>
          <w:color w:val="000000" w:themeColor="text1"/>
          <w:szCs w:val="22"/>
          <w:lang w:eastAsia="pt-BR"/>
        </w:rPr>
        <w:t>). 2022 Aug;54(8):591-599.</w:t>
      </w:r>
    </w:p>
    <w:p w14:paraId="0C2B368F" w14:textId="690CC669" w:rsidR="006A48BD" w:rsidRPr="004047C8" w:rsidRDefault="006A48BD" w:rsidP="009E15D8">
      <w:pPr>
        <w:tabs>
          <w:tab w:val="left" w:pos="709"/>
          <w:tab w:val="left" w:pos="1440"/>
          <w:tab w:val="left" w:pos="1758"/>
          <w:tab w:val="left" w:pos="2160"/>
        </w:tabs>
        <w:suppressAutoHyphens/>
        <w:spacing w:before="120" w:after="120"/>
        <w:ind w:left="709" w:right="-205" w:hanging="349"/>
        <w:rPr>
          <w:rFonts w:cs="Arial"/>
          <w:color w:val="000000" w:themeColor="text1"/>
          <w:szCs w:val="22"/>
          <w:lang w:val="pt-BR" w:eastAsia="pt-BR"/>
        </w:rPr>
      </w:pPr>
      <w:r>
        <w:rPr>
          <w:rFonts w:cs="Arial"/>
          <w:color w:val="000000" w:themeColor="text1"/>
          <w:szCs w:val="22"/>
          <w:lang w:eastAsia="pt-BR"/>
        </w:rPr>
        <w:t xml:space="preserve">c) </w:t>
      </w:r>
      <w:proofErr w:type="spellStart"/>
      <w:r w:rsidR="009E15D8" w:rsidRPr="009E15D8">
        <w:rPr>
          <w:rFonts w:cs="Arial"/>
          <w:color w:val="000000" w:themeColor="text1"/>
          <w:szCs w:val="22"/>
          <w:lang w:eastAsia="pt-BR"/>
        </w:rPr>
        <w:t>Buerger</w:t>
      </w:r>
      <w:proofErr w:type="spellEnd"/>
      <w:r w:rsidR="009E15D8" w:rsidRPr="009E15D8">
        <w:rPr>
          <w:rFonts w:cs="Arial"/>
          <w:color w:val="000000" w:themeColor="text1"/>
          <w:szCs w:val="22"/>
          <w:lang w:eastAsia="pt-BR"/>
        </w:rPr>
        <w:t xml:space="preserve"> V, </w:t>
      </w:r>
      <w:proofErr w:type="spellStart"/>
      <w:r w:rsidR="009E15D8" w:rsidRPr="009E15D8">
        <w:rPr>
          <w:rFonts w:cs="Arial"/>
          <w:color w:val="000000" w:themeColor="text1"/>
          <w:szCs w:val="22"/>
          <w:lang w:eastAsia="pt-BR"/>
        </w:rPr>
        <w:t>Hadl</w:t>
      </w:r>
      <w:proofErr w:type="spellEnd"/>
      <w:r w:rsidR="009E15D8" w:rsidRPr="009E15D8">
        <w:rPr>
          <w:rFonts w:cs="Arial"/>
          <w:color w:val="000000" w:themeColor="text1"/>
          <w:szCs w:val="22"/>
          <w:lang w:eastAsia="pt-BR"/>
        </w:rPr>
        <w:t xml:space="preserve"> S, Schneider M, </w:t>
      </w:r>
      <w:proofErr w:type="spellStart"/>
      <w:r w:rsidR="009E15D8" w:rsidRPr="009E15D8">
        <w:rPr>
          <w:rFonts w:cs="Arial"/>
          <w:color w:val="000000" w:themeColor="text1"/>
          <w:szCs w:val="22"/>
          <w:lang w:eastAsia="pt-BR"/>
        </w:rPr>
        <w:t>Schaden</w:t>
      </w:r>
      <w:proofErr w:type="spellEnd"/>
      <w:r w:rsidR="009E15D8" w:rsidRPr="009E15D8">
        <w:rPr>
          <w:rFonts w:cs="Arial"/>
          <w:color w:val="000000" w:themeColor="text1"/>
          <w:szCs w:val="22"/>
          <w:lang w:eastAsia="pt-BR"/>
        </w:rPr>
        <w:t xml:space="preserve"> M, </w:t>
      </w:r>
      <w:proofErr w:type="spellStart"/>
      <w:r w:rsidR="009E15D8" w:rsidRPr="009E15D8">
        <w:rPr>
          <w:rFonts w:cs="Arial"/>
          <w:color w:val="000000" w:themeColor="text1"/>
          <w:szCs w:val="22"/>
          <w:lang w:eastAsia="pt-BR"/>
        </w:rPr>
        <w:t>Hochreiter</w:t>
      </w:r>
      <w:proofErr w:type="spellEnd"/>
      <w:r w:rsidR="009E15D8" w:rsidRPr="009E15D8">
        <w:rPr>
          <w:rFonts w:cs="Arial"/>
          <w:color w:val="000000" w:themeColor="text1"/>
          <w:szCs w:val="22"/>
          <w:lang w:eastAsia="pt-BR"/>
        </w:rPr>
        <w:t xml:space="preserve"> R, Bitzer A, </w:t>
      </w:r>
      <w:proofErr w:type="spellStart"/>
      <w:r w:rsidR="009E15D8" w:rsidRPr="009E15D8">
        <w:rPr>
          <w:rFonts w:cs="Arial"/>
          <w:color w:val="000000" w:themeColor="text1"/>
          <w:szCs w:val="22"/>
          <w:lang w:eastAsia="pt-BR"/>
        </w:rPr>
        <w:t>Kosulin</w:t>
      </w:r>
      <w:proofErr w:type="spellEnd"/>
      <w:r w:rsidR="009E15D8" w:rsidRPr="009E15D8">
        <w:rPr>
          <w:rFonts w:cs="Arial"/>
          <w:color w:val="000000" w:themeColor="text1"/>
          <w:szCs w:val="22"/>
          <w:lang w:eastAsia="pt-BR"/>
        </w:rPr>
        <w:t xml:space="preserve"> K, </w:t>
      </w:r>
      <w:proofErr w:type="spellStart"/>
      <w:r w:rsidR="009E15D8" w:rsidRPr="009E15D8">
        <w:rPr>
          <w:rFonts w:cs="Arial"/>
          <w:color w:val="000000" w:themeColor="text1"/>
          <w:szCs w:val="22"/>
          <w:lang w:eastAsia="pt-BR"/>
        </w:rPr>
        <w:t>Mader</w:t>
      </w:r>
      <w:proofErr w:type="spellEnd"/>
      <w:r w:rsidR="009E15D8" w:rsidRPr="009E15D8">
        <w:rPr>
          <w:rFonts w:cs="Arial"/>
          <w:color w:val="000000" w:themeColor="text1"/>
          <w:szCs w:val="22"/>
          <w:lang w:eastAsia="pt-BR"/>
        </w:rPr>
        <w:t xml:space="preserve"> R, </w:t>
      </w:r>
      <w:proofErr w:type="spellStart"/>
      <w:r w:rsidR="009E15D8" w:rsidRPr="009E15D8">
        <w:rPr>
          <w:rFonts w:cs="Arial"/>
          <w:color w:val="000000" w:themeColor="text1"/>
          <w:szCs w:val="22"/>
          <w:lang w:eastAsia="pt-BR"/>
        </w:rPr>
        <w:t>Zoihsl</w:t>
      </w:r>
      <w:proofErr w:type="spellEnd"/>
      <w:r w:rsidR="009E15D8" w:rsidRPr="009E15D8">
        <w:rPr>
          <w:rFonts w:cs="Arial"/>
          <w:color w:val="000000" w:themeColor="text1"/>
          <w:szCs w:val="22"/>
          <w:lang w:eastAsia="pt-BR"/>
        </w:rPr>
        <w:t xml:space="preserve"> O, Pfeiffer A, Loch AP, </w:t>
      </w:r>
      <w:proofErr w:type="spellStart"/>
      <w:r w:rsidR="009E15D8" w:rsidRPr="009E15D8">
        <w:rPr>
          <w:rFonts w:cs="Arial"/>
          <w:color w:val="000000" w:themeColor="text1"/>
          <w:szCs w:val="22"/>
          <w:lang w:eastAsia="pt-BR"/>
        </w:rPr>
        <w:t>Morandi</w:t>
      </w:r>
      <w:proofErr w:type="spellEnd"/>
      <w:r w:rsidR="009E15D8" w:rsidRPr="009E15D8">
        <w:rPr>
          <w:rFonts w:cs="Arial"/>
          <w:color w:val="000000" w:themeColor="text1"/>
          <w:szCs w:val="22"/>
          <w:lang w:eastAsia="pt-BR"/>
        </w:rPr>
        <w:t xml:space="preserve"> E Jr, Nogueira ML, de Brito CAA, </w:t>
      </w:r>
      <w:proofErr w:type="spellStart"/>
      <w:r w:rsidR="009E15D8" w:rsidRPr="009E15D8">
        <w:rPr>
          <w:rFonts w:cs="Arial"/>
          <w:color w:val="000000" w:themeColor="text1"/>
          <w:szCs w:val="22"/>
          <w:lang w:eastAsia="pt-BR"/>
        </w:rPr>
        <w:t>Croda</w:t>
      </w:r>
      <w:proofErr w:type="spellEnd"/>
      <w:r w:rsidR="009E15D8" w:rsidRPr="009E15D8">
        <w:rPr>
          <w:rFonts w:cs="Arial"/>
          <w:color w:val="000000" w:themeColor="text1"/>
          <w:szCs w:val="22"/>
          <w:lang w:eastAsia="pt-BR"/>
        </w:rPr>
        <w:t xml:space="preserve"> J, </w:t>
      </w:r>
      <w:r w:rsidR="009E15D8" w:rsidRPr="009E15D8">
        <w:rPr>
          <w:rFonts w:cs="Arial"/>
          <w:b/>
          <w:bCs/>
          <w:color w:val="000000" w:themeColor="text1"/>
          <w:szCs w:val="22"/>
          <w:lang w:eastAsia="pt-BR"/>
        </w:rPr>
        <w:t>Teixeira MM</w:t>
      </w:r>
      <w:r w:rsidR="009E15D8" w:rsidRPr="009E15D8">
        <w:rPr>
          <w:rFonts w:cs="Arial"/>
          <w:color w:val="000000" w:themeColor="text1"/>
          <w:szCs w:val="22"/>
          <w:lang w:eastAsia="pt-BR"/>
        </w:rPr>
        <w:t xml:space="preserve">, Coelho IC, </w:t>
      </w:r>
      <w:proofErr w:type="spellStart"/>
      <w:r w:rsidR="009E15D8" w:rsidRPr="009E15D8">
        <w:rPr>
          <w:rFonts w:cs="Arial"/>
          <w:color w:val="000000" w:themeColor="text1"/>
          <w:szCs w:val="22"/>
          <w:lang w:eastAsia="pt-BR"/>
        </w:rPr>
        <w:t>Gurgel</w:t>
      </w:r>
      <w:proofErr w:type="spellEnd"/>
      <w:r w:rsidR="009E15D8" w:rsidRPr="009E15D8">
        <w:rPr>
          <w:rFonts w:cs="Arial"/>
          <w:color w:val="000000" w:themeColor="text1"/>
          <w:szCs w:val="22"/>
          <w:lang w:eastAsia="pt-BR"/>
        </w:rPr>
        <w:t xml:space="preserve"> R, da Fonseca AJ, de </w:t>
      </w:r>
      <w:proofErr w:type="spellStart"/>
      <w:r w:rsidR="009E15D8" w:rsidRPr="009E15D8">
        <w:rPr>
          <w:rFonts w:cs="Arial"/>
          <w:color w:val="000000" w:themeColor="text1"/>
          <w:szCs w:val="22"/>
          <w:lang w:eastAsia="pt-BR"/>
        </w:rPr>
        <w:t>Lacerda</w:t>
      </w:r>
      <w:proofErr w:type="spellEnd"/>
      <w:r w:rsidR="009E15D8" w:rsidRPr="009E15D8">
        <w:rPr>
          <w:rFonts w:cs="Arial"/>
          <w:color w:val="000000" w:themeColor="text1"/>
          <w:szCs w:val="22"/>
          <w:lang w:eastAsia="pt-BR"/>
        </w:rPr>
        <w:t xml:space="preserve"> MVG, Moreira ED Jr, </w:t>
      </w:r>
      <w:proofErr w:type="spellStart"/>
      <w:r w:rsidR="009E15D8" w:rsidRPr="009E15D8">
        <w:rPr>
          <w:rFonts w:cs="Arial"/>
          <w:color w:val="000000" w:themeColor="text1"/>
          <w:szCs w:val="22"/>
          <w:lang w:eastAsia="pt-BR"/>
        </w:rPr>
        <w:t>Veiga</w:t>
      </w:r>
      <w:proofErr w:type="spellEnd"/>
      <w:r w:rsidR="009E15D8" w:rsidRPr="009E15D8">
        <w:rPr>
          <w:rFonts w:cs="Arial"/>
          <w:color w:val="000000" w:themeColor="text1"/>
          <w:szCs w:val="22"/>
          <w:lang w:eastAsia="pt-BR"/>
        </w:rPr>
        <w:t xml:space="preserve"> APR, </w:t>
      </w:r>
      <w:proofErr w:type="spellStart"/>
      <w:r w:rsidR="009E15D8" w:rsidRPr="009E15D8">
        <w:rPr>
          <w:rFonts w:cs="Arial"/>
          <w:color w:val="000000" w:themeColor="text1"/>
          <w:szCs w:val="22"/>
          <w:lang w:eastAsia="pt-BR"/>
        </w:rPr>
        <w:t>Dubischar</w:t>
      </w:r>
      <w:proofErr w:type="spellEnd"/>
      <w:r w:rsidR="009E15D8" w:rsidRPr="009E15D8">
        <w:rPr>
          <w:rFonts w:cs="Arial"/>
          <w:color w:val="000000" w:themeColor="text1"/>
          <w:szCs w:val="22"/>
          <w:lang w:eastAsia="pt-BR"/>
        </w:rPr>
        <w:t xml:space="preserve"> K, </w:t>
      </w:r>
      <w:proofErr w:type="spellStart"/>
      <w:r w:rsidR="009E15D8" w:rsidRPr="009E15D8">
        <w:rPr>
          <w:rFonts w:cs="Arial"/>
          <w:color w:val="000000" w:themeColor="text1"/>
          <w:szCs w:val="22"/>
          <w:lang w:eastAsia="pt-BR"/>
        </w:rPr>
        <w:t>Wressnigg</w:t>
      </w:r>
      <w:proofErr w:type="spellEnd"/>
      <w:r w:rsidR="009E15D8" w:rsidRPr="009E15D8">
        <w:rPr>
          <w:rFonts w:cs="Arial"/>
          <w:color w:val="000000" w:themeColor="text1"/>
          <w:szCs w:val="22"/>
          <w:lang w:eastAsia="pt-BR"/>
        </w:rPr>
        <w:t xml:space="preserve"> N, Eder-</w:t>
      </w:r>
      <w:proofErr w:type="spellStart"/>
      <w:r w:rsidR="009E15D8" w:rsidRPr="009E15D8">
        <w:rPr>
          <w:rFonts w:cs="Arial"/>
          <w:color w:val="000000" w:themeColor="text1"/>
          <w:szCs w:val="22"/>
          <w:lang w:eastAsia="pt-BR"/>
        </w:rPr>
        <w:t>Lingelbach</w:t>
      </w:r>
      <w:proofErr w:type="spellEnd"/>
      <w:r w:rsidR="009E15D8" w:rsidRPr="009E15D8">
        <w:rPr>
          <w:rFonts w:cs="Arial"/>
          <w:color w:val="000000" w:themeColor="text1"/>
          <w:szCs w:val="22"/>
          <w:lang w:eastAsia="pt-BR"/>
        </w:rPr>
        <w:t xml:space="preserve"> S, Jaramillo JC.</w:t>
      </w:r>
      <w:r w:rsidR="009E15D8">
        <w:rPr>
          <w:rFonts w:cs="Arial"/>
          <w:color w:val="000000" w:themeColor="text1"/>
          <w:szCs w:val="22"/>
          <w:lang w:eastAsia="pt-BR"/>
        </w:rPr>
        <w:t xml:space="preserve"> </w:t>
      </w:r>
      <w:r w:rsidR="009E15D8" w:rsidRPr="009E15D8">
        <w:rPr>
          <w:rFonts w:cs="Arial"/>
          <w:color w:val="000000" w:themeColor="text1"/>
          <w:szCs w:val="22"/>
          <w:lang w:eastAsia="pt-BR"/>
        </w:rPr>
        <w:t xml:space="preserve">Safety and immunogenicity of a live-attenuated chikungunya virus vaccine in endemic areas of Brazil: interim results of a double-blind, </w:t>
      </w:r>
      <w:proofErr w:type="spellStart"/>
      <w:r w:rsidR="009E15D8" w:rsidRPr="009E15D8">
        <w:rPr>
          <w:rFonts w:cs="Arial"/>
          <w:color w:val="000000" w:themeColor="text1"/>
          <w:szCs w:val="22"/>
          <w:lang w:eastAsia="pt-BR"/>
        </w:rPr>
        <w:t>randomised</w:t>
      </w:r>
      <w:proofErr w:type="spellEnd"/>
      <w:r w:rsidR="009E15D8" w:rsidRPr="009E15D8">
        <w:rPr>
          <w:rFonts w:cs="Arial"/>
          <w:color w:val="000000" w:themeColor="text1"/>
          <w:szCs w:val="22"/>
          <w:lang w:eastAsia="pt-BR"/>
        </w:rPr>
        <w:t>, placebo-controlled phase 3 trial in adolescents.</w:t>
      </w:r>
      <w:r w:rsidR="009E15D8">
        <w:rPr>
          <w:rFonts w:cs="Arial"/>
          <w:color w:val="000000" w:themeColor="text1"/>
          <w:szCs w:val="22"/>
          <w:lang w:eastAsia="pt-BR"/>
        </w:rPr>
        <w:t xml:space="preserve"> </w:t>
      </w:r>
      <w:r w:rsidR="009E15D8" w:rsidRPr="004047C8">
        <w:rPr>
          <w:rFonts w:cs="Arial"/>
          <w:b/>
          <w:bCs/>
          <w:color w:val="000000" w:themeColor="text1"/>
          <w:szCs w:val="22"/>
          <w:lang w:val="pt-BR" w:eastAsia="pt-BR"/>
        </w:rPr>
        <w:t xml:space="preserve">Lancet </w:t>
      </w:r>
      <w:proofErr w:type="spellStart"/>
      <w:r w:rsidR="009E15D8" w:rsidRPr="004047C8">
        <w:rPr>
          <w:rFonts w:cs="Arial"/>
          <w:b/>
          <w:bCs/>
          <w:color w:val="000000" w:themeColor="text1"/>
          <w:szCs w:val="22"/>
          <w:lang w:val="pt-BR" w:eastAsia="pt-BR"/>
        </w:rPr>
        <w:t>Infect</w:t>
      </w:r>
      <w:proofErr w:type="spellEnd"/>
      <w:r w:rsidR="009E15D8" w:rsidRPr="004047C8">
        <w:rPr>
          <w:rFonts w:cs="Arial"/>
          <w:b/>
          <w:bCs/>
          <w:color w:val="000000" w:themeColor="text1"/>
          <w:szCs w:val="22"/>
          <w:lang w:val="pt-BR" w:eastAsia="pt-BR"/>
        </w:rPr>
        <w:t xml:space="preserve"> </w:t>
      </w:r>
      <w:proofErr w:type="spellStart"/>
      <w:r w:rsidR="009E15D8" w:rsidRPr="004047C8">
        <w:rPr>
          <w:rFonts w:cs="Arial"/>
          <w:b/>
          <w:bCs/>
          <w:color w:val="000000" w:themeColor="text1"/>
          <w:szCs w:val="22"/>
          <w:lang w:val="pt-BR" w:eastAsia="pt-BR"/>
        </w:rPr>
        <w:t>Dis</w:t>
      </w:r>
      <w:proofErr w:type="spellEnd"/>
      <w:r w:rsidR="009E15D8" w:rsidRPr="004047C8">
        <w:rPr>
          <w:rFonts w:cs="Arial"/>
          <w:color w:val="000000" w:themeColor="text1"/>
          <w:szCs w:val="22"/>
          <w:lang w:val="pt-BR" w:eastAsia="pt-BR"/>
        </w:rPr>
        <w:t>. 2025 Jan;25(1):114-125</w:t>
      </w:r>
    </w:p>
    <w:p w14:paraId="1CE1BA65" w14:textId="1080C50D" w:rsidR="006A48BD" w:rsidRDefault="006A48BD" w:rsidP="009E15D8">
      <w:pPr>
        <w:tabs>
          <w:tab w:val="left" w:pos="709"/>
          <w:tab w:val="left" w:pos="1440"/>
          <w:tab w:val="left" w:pos="1758"/>
          <w:tab w:val="left" w:pos="2160"/>
        </w:tabs>
        <w:suppressAutoHyphens/>
        <w:spacing w:before="120" w:after="120"/>
        <w:ind w:left="709" w:right="-205" w:hanging="349"/>
        <w:rPr>
          <w:rFonts w:cs="Arial"/>
          <w:color w:val="000000" w:themeColor="text1"/>
          <w:szCs w:val="22"/>
          <w:lang w:eastAsia="pt-BR"/>
        </w:rPr>
      </w:pPr>
      <w:r w:rsidRPr="004047C8">
        <w:rPr>
          <w:rFonts w:cs="Arial"/>
          <w:color w:val="000000" w:themeColor="text1"/>
          <w:szCs w:val="22"/>
          <w:lang w:val="pt-BR" w:eastAsia="pt-BR"/>
        </w:rPr>
        <w:t xml:space="preserve">d) </w:t>
      </w:r>
      <w:proofErr w:type="spellStart"/>
      <w:r w:rsidR="009E15D8" w:rsidRPr="004047C8">
        <w:rPr>
          <w:rFonts w:cs="Arial"/>
          <w:color w:val="000000" w:themeColor="text1"/>
          <w:szCs w:val="22"/>
          <w:lang w:val="pt-BR" w:eastAsia="pt-BR"/>
        </w:rPr>
        <w:t>Kallás</w:t>
      </w:r>
      <w:proofErr w:type="spellEnd"/>
      <w:r w:rsidR="009E15D8" w:rsidRPr="004047C8">
        <w:rPr>
          <w:rFonts w:cs="Arial"/>
          <w:color w:val="000000" w:themeColor="text1"/>
          <w:szCs w:val="22"/>
          <w:lang w:val="pt-BR" w:eastAsia="pt-BR"/>
        </w:rPr>
        <w:t xml:space="preserve"> EG, Cintra MAT, Moreira JA, </w:t>
      </w:r>
      <w:proofErr w:type="spellStart"/>
      <w:r w:rsidR="009E15D8" w:rsidRPr="004047C8">
        <w:rPr>
          <w:rFonts w:cs="Arial"/>
          <w:color w:val="000000" w:themeColor="text1"/>
          <w:szCs w:val="22"/>
          <w:lang w:val="pt-BR" w:eastAsia="pt-BR"/>
        </w:rPr>
        <w:t>Patiño</w:t>
      </w:r>
      <w:proofErr w:type="spellEnd"/>
      <w:r w:rsidR="009E15D8" w:rsidRPr="004047C8">
        <w:rPr>
          <w:rFonts w:cs="Arial"/>
          <w:color w:val="000000" w:themeColor="text1"/>
          <w:szCs w:val="22"/>
          <w:lang w:val="pt-BR" w:eastAsia="pt-BR"/>
        </w:rPr>
        <w:t xml:space="preserve"> EG, Braga PE, Tenório JCV, Infante V, </w:t>
      </w:r>
      <w:proofErr w:type="spellStart"/>
      <w:r w:rsidR="009E15D8" w:rsidRPr="004047C8">
        <w:rPr>
          <w:rFonts w:cs="Arial"/>
          <w:color w:val="000000" w:themeColor="text1"/>
          <w:szCs w:val="22"/>
          <w:lang w:val="pt-BR" w:eastAsia="pt-BR"/>
        </w:rPr>
        <w:t>Palacios</w:t>
      </w:r>
      <w:proofErr w:type="spellEnd"/>
      <w:r w:rsidR="009E15D8" w:rsidRPr="004047C8">
        <w:rPr>
          <w:rFonts w:cs="Arial"/>
          <w:color w:val="000000" w:themeColor="text1"/>
          <w:szCs w:val="22"/>
          <w:lang w:val="pt-BR" w:eastAsia="pt-BR"/>
        </w:rPr>
        <w:t xml:space="preserve"> R, de Lacerda MVG, Batista Pereira D, da Fonseca AJ, Gurgel RQ, Coelho IC, Fontes CJF, Marques ETA, Romero GAS, </w:t>
      </w:r>
      <w:r w:rsidR="009E15D8" w:rsidRPr="004047C8">
        <w:rPr>
          <w:rFonts w:cs="Arial"/>
          <w:b/>
          <w:bCs/>
          <w:color w:val="000000" w:themeColor="text1"/>
          <w:szCs w:val="22"/>
          <w:lang w:val="pt-BR" w:eastAsia="pt-BR"/>
        </w:rPr>
        <w:t>Teixeira MM,</w:t>
      </w:r>
      <w:r w:rsidR="009E15D8" w:rsidRPr="004047C8">
        <w:rPr>
          <w:rFonts w:cs="Arial"/>
          <w:color w:val="000000" w:themeColor="text1"/>
          <w:szCs w:val="22"/>
          <w:lang w:val="pt-BR" w:eastAsia="pt-BR"/>
        </w:rPr>
        <w:t xml:space="preserve"> Siqueira AM, Barral AMP, Boaventura VS, Ramos F, Elias Júnior E, Cassio de Moraes J, Covas DT, Kalil J, Precioso AR, </w:t>
      </w:r>
      <w:proofErr w:type="spellStart"/>
      <w:r w:rsidR="009E15D8" w:rsidRPr="004047C8">
        <w:rPr>
          <w:rFonts w:cs="Arial"/>
          <w:color w:val="000000" w:themeColor="text1"/>
          <w:szCs w:val="22"/>
          <w:lang w:val="pt-BR" w:eastAsia="pt-BR"/>
        </w:rPr>
        <w:t>Whitehead</w:t>
      </w:r>
      <w:proofErr w:type="spellEnd"/>
      <w:r w:rsidR="009E15D8" w:rsidRPr="004047C8">
        <w:rPr>
          <w:rFonts w:cs="Arial"/>
          <w:color w:val="000000" w:themeColor="text1"/>
          <w:szCs w:val="22"/>
          <w:lang w:val="pt-BR" w:eastAsia="pt-BR"/>
        </w:rPr>
        <w:t xml:space="preserve"> SS, Esteves-</w:t>
      </w:r>
      <w:proofErr w:type="spellStart"/>
      <w:r w:rsidR="009E15D8" w:rsidRPr="004047C8">
        <w:rPr>
          <w:rFonts w:cs="Arial"/>
          <w:color w:val="000000" w:themeColor="text1"/>
          <w:szCs w:val="22"/>
          <w:lang w:val="pt-BR" w:eastAsia="pt-BR"/>
        </w:rPr>
        <w:t>Jaramillo</w:t>
      </w:r>
      <w:proofErr w:type="spellEnd"/>
      <w:r w:rsidR="009E15D8" w:rsidRPr="004047C8">
        <w:rPr>
          <w:rFonts w:cs="Arial"/>
          <w:color w:val="000000" w:themeColor="text1"/>
          <w:szCs w:val="22"/>
          <w:lang w:val="pt-BR" w:eastAsia="pt-BR"/>
        </w:rPr>
        <w:t xml:space="preserve"> A, </w:t>
      </w:r>
      <w:proofErr w:type="spellStart"/>
      <w:r w:rsidR="009E15D8" w:rsidRPr="004047C8">
        <w:rPr>
          <w:rFonts w:cs="Arial"/>
          <w:color w:val="000000" w:themeColor="text1"/>
          <w:szCs w:val="22"/>
          <w:lang w:val="pt-BR" w:eastAsia="pt-BR"/>
        </w:rPr>
        <w:t>Shekar</w:t>
      </w:r>
      <w:proofErr w:type="spellEnd"/>
      <w:r w:rsidR="009E15D8" w:rsidRPr="004047C8">
        <w:rPr>
          <w:rFonts w:cs="Arial"/>
          <w:color w:val="000000" w:themeColor="text1"/>
          <w:szCs w:val="22"/>
          <w:lang w:val="pt-BR" w:eastAsia="pt-BR"/>
        </w:rPr>
        <w:t xml:space="preserve"> T, Lee JJ, </w:t>
      </w:r>
      <w:proofErr w:type="spellStart"/>
      <w:r w:rsidR="009E15D8" w:rsidRPr="004047C8">
        <w:rPr>
          <w:rFonts w:cs="Arial"/>
          <w:color w:val="000000" w:themeColor="text1"/>
          <w:szCs w:val="22"/>
          <w:lang w:val="pt-BR" w:eastAsia="pt-BR"/>
        </w:rPr>
        <w:t>Macey</w:t>
      </w:r>
      <w:proofErr w:type="spellEnd"/>
      <w:r w:rsidR="009E15D8" w:rsidRPr="004047C8">
        <w:rPr>
          <w:rFonts w:cs="Arial"/>
          <w:color w:val="000000" w:themeColor="text1"/>
          <w:szCs w:val="22"/>
          <w:lang w:val="pt-BR" w:eastAsia="pt-BR"/>
        </w:rPr>
        <w:t xml:space="preserve"> J, </w:t>
      </w:r>
      <w:proofErr w:type="spellStart"/>
      <w:r w:rsidR="009E15D8" w:rsidRPr="004047C8">
        <w:rPr>
          <w:rFonts w:cs="Arial"/>
          <w:color w:val="000000" w:themeColor="text1"/>
          <w:szCs w:val="22"/>
          <w:lang w:val="pt-BR" w:eastAsia="pt-BR"/>
        </w:rPr>
        <w:t>Kelner</w:t>
      </w:r>
      <w:proofErr w:type="spellEnd"/>
      <w:r w:rsidR="009E15D8" w:rsidRPr="004047C8">
        <w:rPr>
          <w:rFonts w:cs="Arial"/>
          <w:color w:val="000000" w:themeColor="text1"/>
          <w:szCs w:val="22"/>
          <w:lang w:val="pt-BR" w:eastAsia="pt-BR"/>
        </w:rPr>
        <w:t xml:space="preserve"> SG, </w:t>
      </w:r>
      <w:proofErr w:type="spellStart"/>
      <w:r w:rsidR="009E15D8" w:rsidRPr="004047C8">
        <w:rPr>
          <w:rFonts w:cs="Arial"/>
          <w:color w:val="000000" w:themeColor="text1"/>
          <w:szCs w:val="22"/>
          <w:lang w:val="pt-BR" w:eastAsia="pt-BR"/>
        </w:rPr>
        <w:t>Coller</w:t>
      </w:r>
      <w:proofErr w:type="spellEnd"/>
      <w:r w:rsidR="009E15D8" w:rsidRPr="004047C8">
        <w:rPr>
          <w:rFonts w:cs="Arial"/>
          <w:color w:val="000000" w:themeColor="text1"/>
          <w:szCs w:val="22"/>
          <w:lang w:val="pt-BR" w:eastAsia="pt-BR"/>
        </w:rPr>
        <w:t xml:space="preserve"> BG, Boulos FC, Nogueira ML. </w:t>
      </w:r>
      <w:r w:rsidR="009E15D8" w:rsidRPr="009E15D8">
        <w:rPr>
          <w:rFonts w:cs="Arial"/>
          <w:color w:val="000000" w:themeColor="text1"/>
          <w:szCs w:val="22"/>
          <w:lang w:eastAsia="pt-BR"/>
        </w:rPr>
        <w:t xml:space="preserve">Live, Attenuated, Tetravalent </w:t>
      </w:r>
      <w:proofErr w:type="spellStart"/>
      <w:r w:rsidR="009E15D8" w:rsidRPr="009E15D8">
        <w:rPr>
          <w:rFonts w:cs="Arial"/>
          <w:color w:val="000000" w:themeColor="text1"/>
          <w:szCs w:val="22"/>
          <w:lang w:eastAsia="pt-BR"/>
        </w:rPr>
        <w:t>Butantan</w:t>
      </w:r>
      <w:proofErr w:type="spellEnd"/>
      <w:r w:rsidR="009E15D8" w:rsidRPr="009E15D8">
        <w:rPr>
          <w:rFonts w:cs="Arial"/>
          <w:color w:val="000000" w:themeColor="text1"/>
          <w:szCs w:val="22"/>
          <w:lang w:eastAsia="pt-BR"/>
        </w:rPr>
        <w:t>-Dengue Vaccine in Children and Adults.</w:t>
      </w:r>
      <w:r w:rsidR="009E15D8">
        <w:rPr>
          <w:rFonts w:cs="Arial"/>
          <w:color w:val="000000" w:themeColor="text1"/>
          <w:szCs w:val="22"/>
          <w:lang w:eastAsia="pt-BR"/>
        </w:rPr>
        <w:t xml:space="preserve"> </w:t>
      </w:r>
      <w:r w:rsidR="009E15D8" w:rsidRPr="009E15D8">
        <w:rPr>
          <w:rFonts w:cs="Arial"/>
          <w:b/>
          <w:bCs/>
          <w:color w:val="000000" w:themeColor="text1"/>
          <w:szCs w:val="22"/>
          <w:lang w:eastAsia="pt-BR"/>
        </w:rPr>
        <w:t xml:space="preserve">N </w:t>
      </w:r>
      <w:proofErr w:type="spellStart"/>
      <w:r w:rsidR="009E15D8" w:rsidRPr="009E15D8">
        <w:rPr>
          <w:rFonts w:cs="Arial"/>
          <w:b/>
          <w:bCs/>
          <w:color w:val="000000" w:themeColor="text1"/>
          <w:szCs w:val="22"/>
          <w:lang w:eastAsia="pt-BR"/>
        </w:rPr>
        <w:t>Engl</w:t>
      </w:r>
      <w:proofErr w:type="spellEnd"/>
      <w:r w:rsidR="009E15D8" w:rsidRPr="009E15D8">
        <w:rPr>
          <w:rFonts w:cs="Arial"/>
          <w:b/>
          <w:bCs/>
          <w:color w:val="000000" w:themeColor="text1"/>
          <w:szCs w:val="22"/>
          <w:lang w:eastAsia="pt-BR"/>
        </w:rPr>
        <w:t xml:space="preserve"> J Med</w:t>
      </w:r>
      <w:r w:rsidR="009E15D8" w:rsidRPr="009E15D8">
        <w:rPr>
          <w:rFonts w:cs="Arial"/>
          <w:color w:val="000000" w:themeColor="text1"/>
          <w:szCs w:val="22"/>
          <w:lang w:eastAsia="pt-BR"/>
        </w:rPr>
        <w:t>. 2024 Feb 1;390(5):397-408.</w:t>
      </w:r>
    </w:p>
    <w:p w14:paraId="1FE45206" w14:textId="5DC8143C" w:rsidR="00F707A4" w:rsidRDefault="00F707A4" w:rsidP="00F707A4">
      <w:pPr>
        <w:tabs>
          <w:tab w:val="left" w:pos="709"/>
          <w:tab w:val="left" w:pos="1440"/>
          <w:tab w:val="left" w:pos="1758"/>
          <w:tab w:val="left" w:pos="2160"/>
        </w:tabs>
        <w:suppressAutoHyphens/>
        <w:spacing w:before="120" w:after="120"/>
        <w:ind w:left="709" w:right="-205" w:hanging="349"/>
        <w:rPr>
          <w:rFonts w:cs="Arial"/>
          <w:color w:val="000000" w:themeColor="text1"/>
          <w:szCs w:val="22"/>
          <w:lang w:eastAsia="pt-BR"/>
        </w:rPr>
      </w:pPr>
      <w:r>
        <w:rPr>
          <w:rFonts w:cs="Arial"/>
          <w:color w:val="000000" w:themeColor="text1"/>
          <w:szCs w:val="22"/>
          <w:lang w:eastAsia="pt-BR"/>
        </w:rPr>
        <w:t>e</w:t>
      </w:r>
      <w:r w:rsidRPr="00F707A4">
        <w:rPr>
          <w:rFonts w:cs="Arial"/>
          <w:color w:val="000000" w:themeColor="text1"/>
          <w:szCs w:val="22"/>
          <w:lang w:eastAsia="pt-BR"/>
        </w:rPr>
        <w:t xml:space="preserve"> Schilling WHK, </w:t>
      </w:r>
      <w:proofErr w:type="spellStart"/>
      <w:r w:rsidRPr="00F707A4">
        <w:rPr>
          <w:rFonts w:cs="Arial"/>
          <w:color w:val="000000" w:themeColor="text1"/>
          <w:szCs w:val="22"/>
          <w:lang w:eastAsia="pt-BR"/>
        </w:rPr>
        <w:t>Jittamala</w:t>
      </w:r>
      <w:proofErr w:type="spellEnd"/>
      <w:r w:rsidRPr="00F707A4">
        <w:rPr>
          <w:rFonts w:cs="Arial"/>
          <w:color w:val="000000" w:themeColor="text1"/>
          <w:szCs w:val="22"/>
          <w:lang w:eastAsia="pt-BR"/>
        </w:rPr>
        <w:t xml:space="preserve"> P, Watson JA, Boyd S, </w:t>
      </w:r>
      <w:proofErr w:type="spellStart"/>
      <w:r w:rsidRPr="00F707A4">
        <w:rPr>
          <w:rFonts w:cs="Arial"/>
          <w:color w:val="000000" w:themeColor="text1"/>
          <w:szCs w:val="22"/>
          <w:lang w:eastAsia="pt-BR"/>
        </w:rPr>
        <w:t>Luvira</w:t>
      </w:r>
      <w:proofErr w:type="spellEnd"/>
      <w:r w:rsidRPr="00F707A4">
        <w:rPr>
          <w:rFonts w:cs="Arial"/>
          <w:color w:val="000000" w:themeColor="text1"/>
          <w:szCs w:val="22"/>
          <w:lang w:eastAsia="pt-BR"/>
        </w:rPr>
        <w:t xml:space="preserve"> V, </w:t>
      </w:r>
      <w:proofErr w:type="spellStart"/>
      <w:r w:rsidRPr="00F707A4">
        <w:rPr>
          <w:rFonts w:cs="Arial"/>
          <w:color w:val="000000" w:themeColor="text1"/>
          <w:szCs w:val="22"/>
          <w:lang w:eastAsia="pt-BR"/>
        </w:rPr>
        <w:t>Siripoon</w:t>
      </w:r>
      <w:proofErr w:type="spellEnd"/>
      <w:r w:rsidRPr="00F707A4">
        <w:rPr>
          <w:rFonts w:cs="Arial"/>
          <w:color w:val="000000" w:themeColor="text1"/>
          <w:szCs w:val="22"/>
          <w:lang w:eastAsia="pt-BR"/>
        </w:rPr>
        <w:t xml:space="preserve"> T, </w:t>
      </w:r>
      <w:proofErr w:type="spellStart"/>
      <w:r w:rsidRPr="00F707A4">
        <w:rPr>
          <w:rFonts w:cs="Arial"/>
          <w:color w:val="000000" w:themeColor="text1"/>
          <w:szCs w:val="22"/>
          <w:lang w:eastAsia="pt-BR"/>
        </w:rPr>
        <w:t>Ngamprasertchai</w:t>
      </w:r>
      <w:proofErr w:type="spellEnd"/>
      <w:r w:rsidRPr="00F707A4">
        <w:rPr>
          <w:rFonts w:cs="Arial"/>
          <w:color w:val="000000" w:themeColor="text1"/>
          <w:szCs w:val="22"/>
          <w:lang w:eastAsia="pt-BR"/>
        </w:rPr>
        <w:t xml:space="preserve"> T, Batty EM, Cruz C, </w:t>
      </w:r>
      <w:proofErr w:type="spellStart"/>
      <w:r w:rsidRPr="00F707A4">
        <w:rPr>
          <w:rFonts w:cs="Arial"/>
          <w:color w:val="000000" w:themeColor="text1"/>
          <w:szCs w:val="22"/>
          <w:lang w:eastAsia="pt-BR"/>
        </w:rPr>
        <w:t>Callery</w:t>
      </w:r>
      <w:proofErr w:type="spellEnd"/>
      <w:r w:rsidRPr="00F707A4">
        <w:rPr>
          <w:rFonts w:cs="Arial"/>
          <w:color w:val="000000" w:themeColor="text1"/>
          <w:szCs w:val="22"/>
          <w:lang w:eastAsia="pt-BR"/>
        </w:rPr>
        <w:t xml:space="preserve"> JJ, Singh S, Saroj M, </w:t>
      </w:r>
      <w:proofErr w:type="spellStart"/>
      <w:r w:rsidRPr="00F707A4">
        <w:rPr>
          <w:rFonts w:cs="Arial"/>
          <w:color w:val="000000" w:themeColor="text1"/>
          <w:szCs w:val="22"/>
          <w:lang w:eastAsia="pt-BR"/>
        </w:rPr>
        <w:t>Kruabkontho</w:t>
      </w:r>
      <w:proofErr w:type="spellEnd"/>
      <w:r w:rsidRPr="00F707A4">
        <w:rPr>
          <w:rFonts w:cs="Arial"/>
          <w:color w:val="000000" w:themeColor="text1"/>
          <w:szCs w:val="22"/>
          <w:lang w:eastAsia="pt-BR"/>
        </w:rPr>
        <w:t xml:space="preserve"> V, </w:t>
      </w:r>
      <w:proofErr w:type="spellStart"/>
      <w:r w:rsidRPr="00F707A4">
        <w:rPr>
          <w:rFonts w:cs="Arial"/>
          <w:color w:val="000000" w:themeColor="text1"/>
          <w:szCs w:val="22"/>
          <w:lang w:eastAsia="pt-BR"/>
        </w:rPr>
        <w:t>Ngernseng</w:t>
      </w:r>
      <w:proofErr w:type="spellEnd"/>
      <w:r w:rsidRPr="00F707A4">
        <w:rPr>
          <w:rFonts w:cs="Arial"/>
          <w:color w:val="000000" w:themeColor="text1"/>
          <w:szCs w:val="22"/>
          <w:lang w:eastAsia="pt-BR"/>
        </w:rPr>
        <w:t xml:space="preserve"> T, </w:t>
      </w:r>
      <w:proofErr w:type="spellStart"/>
      <w:r w:rsidRPr="00F707A4">
        <w:rPr>
          <w:rFonts w:cs="Arial"/>
          <w:color w:val="000000" w:themeColor="text1"/>
          <w:szCs w:val="22"/>
          <w:lang w:eastAsia="pt-BR"/>
        </w:rPr>
        <w:t>Tanglakmankhong</w:t>
      </w:r>
      <w:proofErr w:type="spellEnd"/>
      <w:r w:rsidRPr="00F707A4">
        <w:rPr>
          <w:rFonts w:cs="Arial"/>
          <w:color w:val="000000" w:themeColor="text1"/>
          <w:szCs w:val="22"/>
          <w:lang w:eastAsia="pt-BR"/>
        </w:rPr>
        <w:t xml:space="preserve"> N, </w:t>
      </w:r>
      <w:proofErr w:type="spellStart"/>
      <w:r w:rsidRPr="00F707A4">
        <w:rPr>
          <w:rFonts w:cs="Arial"/>
          <w:color w:val="000000" w:themeColor="text1"/>
          <w:szCs w:val="22"/>
          <w:lang w:eastAsia="pt-BR"/>
        </w:rPr>
        <w:t>Tubprasert</w:t>
      </w:r>
      <w:proofErr w:type="spellEnd"/>
      <w:r w:rsidRPr="00F707A4">
        <w:rPr>
          <w:rFonts w:cs="Arial"/>
          <w:color w:val="000000" w:themeColor="text1"/>
          <w:szCs w:val="22"/>
          <w:lang w:eastAsia="pt-BR"/>
        </w:rPr>
        <w:t xml:space="preserve"> J, </w:t>
      </w:r>
      <w:proofErr w:type="spellStart"/>
      <w:r w:rsidRPr="00F707A4">
        <w:rPr>
          <w:rFonts w:cs="Arial"/>
          <w:color w:val="000000" w:themeColor="text1"/>
          <w:szCs w:val="22"/>
          <w:lang w:eastAsia="pt-BR"/>
        </w:rPr>
        <w:t>Abdad</w:t>
      </w:r>
      <w:proofErr w:type="spellEnd"/>
      <w:r w:rsidRPr="00F707A4">
        <w:rPr>
          <w:rFonts w:cs="Arial"/>
          <w:color w:val="000000" w:themeColor="text1"/>
          <w:szCs w:val="22"/>
          <w:lang w:eastAsia="pt-BR"/>
        </w:rPr>
        <w:t xml:space="preserve"> MY, </w:t>
      </w:r>
      <w:proofErr w:type="spellStart"/>
      <w:r w:rsidRPr="00F707A4">
        <w:rPr>
          <w:rFonts w:cs="Arial"/>
          <w:color w:val="000000" w:themeColor="text1"/>
          <w:szCs w:val="22"/>
          <w:lang w:eastAsia="pt-BR"/>
        </w:rPr>
        <w:t>Madmanee</w:t>
      </w:r>
      <w:proofErr w:type="spellEnd"/>
      <w:r w:rsidRPr="00F707A4">
        <w:rPr>
          <w:rFonts w:cs="Arial"/>
          <w:color w:val="000000" w:themeColor="text1"/>
          <w:szCs w:val="22"/>
          <w:lang w:eastAsia="pt-BR"/>
        </w:rPr>
        <w:t xml:space="preserve"> W, </w:t>
      </w:r>
      <w:proofErr w:type="spellStart"/>
      <w:r w:rsidRPr="00F707A4">
        <w:rPr>
          <w:rFonts w:cs="Arial"/>
          <w:color w:val="000000" w:themeColor="text1"/>
          <w:szCs w:val="22"/>
          <w:lang w:eastAsia="pt-BR"/>
        </w:rPr>
        <w:t>Kouhathong</w:t>
      </w:r>
      <w:proofErr w:type="spellEnd"/>
      <w:r w:rsidRPr="00F707A4">
        <w:rPr>
          <w:rFonts w:cs="Arial"/>
          <w:color w:val="000000" w:themeColor="text1"/>
          <w:szCs w:val="22"/>
          <w:lang w:eastAsia="pt-BR"/>
        </w:rPr>
        <w:t xml:space="preserve"> J, </w:t>
      </w:r>
      <w:proofErr w:type="spellStart"/>
      <w:r w:rsidRPr="00F707A4">
        <w:rPr>
          <w:rFonts w:cs="Arial"/>
          <w:color w:val="000000" w:themeColor="text1"/>
          <w:szCs w:val="22"/>
          <w:lang w:eastAsia="pt-BR"/>
        </w:rPr>
        <w:t>Suwannasin</w:t>
      </w:r>
      <w:proofErr w:type="spellEnd"/>
      <w:r w:rsidRPr="00F707A4">
        <w:rPr>
          <w:rFonts w:cs="Arial"/>
          <w:color w:val="000000" w:themeColor="text1"/>
          <w:szCs w:val="22"/>
          <w:lang w:eastAsia="pt-BR"/>
        </w:rPr>
        <w:t xml:space="preserve"> K, </w:t>
      </w:r>
      <w:proofErr w:type="spellStart"/>
      <w:r w:rsidRPr="00F707A4">
        <w:rPr>
          <w:rFonts w:cs="Arial"/>
          <w:color w:val="000000" w:themeColor="text1"/>
          <w:szCs w:val="22"/>
          <w:lang w:eastAsia="pt-BR"/>
        </w:rPr>
        <w:t>Pagornrat</w:t>
      </w:r>
      <w:proofErr w:type="spellEnd"/>
      <w:r w:rsidRPr="00F707A4">
        <w:rPr>
          <w:rFonts w:cs="Arial"/>
          <w:color w:val="000000" w:themeColor="text1"/>
          <w:szCs w:val="22"/>
          <w:lang w:eastAsia="pt-BR"/>
        </w:rPr>
        <w:t xml:space="preserve"> W, </w:t>
      </w:r>
      <w:proofErr w:type="spellStart"/>
      <w:r w:rsidRPr="00F707A4">
        <w:rPr>
          <w:rFonts w:cs="Arial"/>
          <w:color w:val="000000" w:themeColor="text1"/>
          <w:szCs w:val="22"/>
          <w:lang w:eastAsia="pt-BR"/>
        </w:rPr>
        <w:t>Piaraksa</w:t>
      </w:r>
      <w:proofErr w:type="spellEnd"/>
      <w:r w:rsidRPr="00F707A4">
        <w:rPr>
          <w:rFonts w:cs="Arial"/>
          <w:color w:val="000000" w:themeColor="text1"/>
          <w:szCs w:val="22"/>
          <w:lang w:eastAsia="pt-BR"/>
        </w:rPr>
        <w:t xml:space="preserve"> N, </w:t>
      </w:r>
      <w:proofErr w:type="spellStart"/>
      <w:r w:rsidRPr="00F707A4">
        <w:rPr>
          <w:rFonts w:cs="Arial"/>
          <w:color w:val="000000" w:themeColor="text1"/>
          <w:szCs w:val="22"/>
          <w:lang w:eastAsia="pt-BR"/>
        </w:rPr>
        <w:t>Hanboonkunupakarn</w:t>
      </w:r>
      <w:proofErr w:type="spellEnd"/>
      <w:r w:rsidRPr="00F707A4">
        <w:rPr>
          <w:rFonts w:cs="Arial"/>
          <w:color w:val="000000" w:themeColor="text1"/>
          <w:szCs w:val="22"/>
          <w:lang w:eastAsia="pt-BR"/>
        </w:rPr>
        <w:t xml:space="preserve"> P, </w:t>
      </w:r>
      <w:proofErr w:type="spellStart"/>
      <w:r w:rsidRPr="00F707A4">
        <w:rPr>
          <w:rFonts w:cs="Arial"/>
          <w:color w:val="000000" w:themeColor="text1"/>
          <w:szCs w:val="22"/>
          <w:lang w:eastAsia="pt-BR"/>
        </w:rPr>
        <w:t>Hanboonkunupakarn</w:t>
      </w:r>
      <w:proofErr w:type="spellEnd"/>
      <w:r w:rsidRPr="00F707A4">
        <w:rPr>
          <w:rFonts w:cs="Arial"/>
          <w:color w:val="000000" w:themeColor="text1"/>
          <w:szCs w:val="22"/>
          <w:lang w:eastAsia="pt-BR"/>
        </w:rPr>
        <w:t xml:space="preserve"> B, </w:t>
      </w:r>
      <w:proofErr w:type="spellStart"/>
      <w:r w:rsidRPr="00F707A4">
        <w:rPr>
          <w:rFonts w:cs="Arial"/>
          <w:color w:val="000000" w:themeColor="text1"/>
          <w:szCs w:val="22"/>
          <w:lang w:eastAsia="pt-BR"/>
        </w:rPr>
        <w:t>Poovorawan</w:t>
      </w:r>
      <w:proofErr w:type="spellEnd"/>
      <w:r w:rsidRPr="00F707A4">
        <w:rPr>
          <w:rFonts w:cs="Arial"/>
          <w:color w:val="000000" w:themeColor="text1"/>
          <w:szCs w:val="22"/>
          <w:lang w:eastAsia="pt-BR"/>
        </w:rPr>
        <w:t xml:space="preserve"> K, </w:t>
      </w:r>
      <w:proofErr w:type="spellStart"/>
      <w:r w:rsidRPr="00F707A4">
        <w:rPr>
          <w:rFonts w:cs="Arial"/>
          <w:color w:val="000000" w:themeColor="text1"/>
          <w:szCs w:val="22"/>
          <w:lang w:eastAsia="pt-BR"/>
        </w:rPr>
        <w:t>Potaporn</w:t>
      </w:r>
      <w:proofErr w:type="spellEnd"/>
      <w:r w:rsidRPr="00F707A4">
        <w:rPr>
          <w:rFonts w:cs="Arial"/>
          <w:color w:val="000000" w:themeColor="text1"/>
          <w:szCs w:val="22"/>
          <w:lang w:eastAsia="pt-BR"/>
        </w:rPr>
        <w:t xml:space="preserve"> M, </w:t>
      </w:r>
      <w:proofErr w:type="spellStart"/>
      <w:r w:rsidRPr="00F707A4">
        <w:rPr>
          <w:rFonts w:cs="Arial"/>
          <w:color w:val="000000" w:themeColor="text1"/>
          <w:szCs w:val="22"/>
          <w:lang w:eastAsia="pt-BR"/>
        </w:rPr>
        <w:t>Srisubat</w:t>
      </w:r>
      <w:proofErr w:type="spellEnd"/>
      <w:r w:rsidRPr="00F707A4">
        <w:rPr>
          <w:rFonts w:cs="Arial"/>
          <w:color w:val="000000" w:themeColor="text1"/>
          <w:szCs w:val="22"/>
          <w:lang w:eastAsia="pt-BR"/>
        </w:rPr>
        <w:t xml:space="preserve"> A, </w:t>
      </w:r>
      <w:proofErr w:type="spellStart"/>
      <w:r w:rsidRPr="00F707A4">
        <w:rPr>
          <w:rFonts w:cs="Arial"/>
          <w:color w:val="000000" w:themeColor="text1"/>
          <w:szCs w:val="22"/>
          <w:lang w:eastAsia="pt-BR"/>
        </w:rPr>
        <w:t>Loharjun</w:t>
      </w:r>
      <w:proofErr w:type="spellEnd"/>
      <w:r w:rsidRPr="00F707A4">
        <w:rPr>
          <w:rFonts w:cs="Arial"/>
          <w:color w:val="000000" w:themeColor="text1"/>
          <w:szCs w:val="22"/>
          <w:lang w:eastAsia="pt-BR"/>
        </w:rPr>
        <w:t xml:space="preserve"> B, Taylor WRJ, </w:t>
      </w:r>
      <w:proofErr w:type="spellStart"/>
      <w:r w:rsidRPr="00F707A4">
        <w:rPr>
          <w:rFonts w:cs="Arial"/>
          <w:color w:val="000000" w:themeColor="text1"/>
          <w:szCs w:val="22"/>
          <w:lang w:eastAsia="pt-BR"/>
        </w:rPr>
        <w:t>Chotivanich</w:t>
      </w:r>
      <w:proofErr w:type="spellEnd"/>
      <w:r w:rsidRPr="00F707A4">
        <w:rPr>
          <w:rFonts w:cs="Arial"/>
          <w:color w:val="000000" w:themeColor="text1"/>
          <w:szCs w:val="22"/>
          <w:lang w:eastAsia="pt-BR"/>
        </w:rPr>
        <w:t xml:space="preserve"> V, </w:t>
      </w:r>
      <w:proofErr w:type="spellStart"/>
      <w:r w:rsidRPr="00F707A4">
        <w:rPr>
          <w:rFonts w:cs="Arial"/>
          <w:color w:val="000000" w:themeColor="text1"/>
          <w:szCs w:val="22"/>
          <w:lang w:eastAsia="pt-BR"/>
        </w:rPr>
        <w:t>Chotivanich</w:t>
      </w:r>
      <w:proofErr w:type="spellEnd"/>
      <w:r w:rsidRPr="00F707A4">
        <w:rPr>
          <w:rFonts w:cs="Arial"/>
          <w:color w:val="000000" w:themeColor="text1"/>
          <w:szCs w:val="22"/>
          <w:lang w:eastAsia="pt-BR"/>
        </w:rPr>
        <w:t xml:space="preserve"> K, </w:t>
      </w:r>
      <w:proofErr w:type="spellStart"/>
      <w:r w:rsidRPr="00F707A4">
        <w:rPr>
          <w:rFonts w:cs="Arial"/>
          <w:color w:val="000000" w:themeColor="text1"/>
          <w:szCs w:val="22"/>
          <w:lang w:eastAsia="pt-BR"/>
        </w:rPr>
        <w:t>Imwong</w:t>
      </w:r>
      <w:proofErr w:type="spellEnd"/>
      <w:r w:rsidRPr="00F707A4">
        <w:rPr>
          <w:rFonts w:cs="Arial"/>
          <w:color w:val="000000" w:themeColor="text1"/>
          <w:szCs w:val="22"/>
          <w:lang w:eastAsia="pt-BR"/>
        </w:rPr>
        <w:t xml:space="preserve"> M, </w:t>
      </w:r>
      <w:proofErr w:type="spellStart"/>
      <w:r w:rsidRPr="00F707A4">
        <w:rPr>
          <w:rFonts w:cs="Arial"/>
          <w:color w:val="000000" w:themeColor="text1"/>
          <w:szCs w:val="22"/>
          <w:lang w:eastAsia="pt-BR"/>
        </w:rPr>
        <w:t>Pukrittayakamee</w:t>
      </w:r>
      <w:proofErr w:type="spellEnd"/>
      <w:r w:rsidRPr="00F707A4">
        <w:rPr>
          <w:rFonts w:cs="Arial"/>
          <w:color w:val="000000" w:themeColor="text1"/>
          <w:szCs w:val="22"/>
          <w:lang w:eastAsia="pt-BR"/>
        </w:rPr>
        <w:t xml:space="preserve"> S, </w:t>
      </w:r>
      <w:proofErr w:type="spellStart"/>
      <w:r w:rsidRPr="00F707A4">
        <w:rPr>
          <w:rFonts w:cs="Arial"/>
          <w:color w:val="000000" w:themeColor="text1"/>
          <w:szCs w:val="22"/>
          <w:lang w:eastAsia="pt-BR"/>
        </w:rPr>
        <w:t>Dondorp</w:t>
      </w:r>
      <w:proofErr w:type="spellEnd"/>
      <w:r w:rsidRPr="00F707A4">
        <w:rPr>
          <w:rFonts w:cs="Arial"/>
          <w:color w:val="000000" w:themeColor="text1"/>
          <w:szCs w:val="22"/>
          <w:lang w:eastAsia="pt-BR"/>
        </w:rPr>
        <w:t xml:space="preserve"> AM, Day NPJ, </w:t>
      </w:r>
      <w:r w:rsidRPr="00F5667B">
        <w:rPr>
          <w:rFonts w:cs="Arial"/>
          <w:b/>
          <w:bCs/>
          <w:color w:val="000000" w:themeColor="text1"/>
          <w:szCs w:val="22"/>
          <w:lang w:eastAsia="pt-BR"/>
        </w:rPr>
        <w:t>Teixeira MM</w:t>
      </w:r>
      <w:r w:rsidRPr="00F707A4">
        <w:rPr>
          <w:rFonts w:cs="Arial"/>
          <w:color w:val="000000" w:themeColor="text1"/>
          <w:szCs w:val="22"/>
          <w:lang w:eastAsia="pt-BR"/>
        </w:rPr>
        <w:t xml:space="preserve">, </w:t>
      </w:r>
      <w:proofErr w:type="spellStart"/>
      <w:r w:rsidRPr="00F707A4">
        <w:rPr>
          <w:rFonts w:cs="Arial"/>
          <w:color w:val="000000" w:themeColor="text1"/>
          <w:szCs w:val="22"/>
          <w:lang w:eastAsia="pt-BR"/>
        </w:rPr>
        <w:t>Piyaphanee</w:t>
      </w:r>
      <w:proofErr w:type="spellEnd"/>
      <w:r w:rsidRPr="00F707A4">
        <w:rPr>
          <w:rFonts w:cs="Arial"/>
          <w:color w:val="000000" w:themeColor="text1"/>
          <w:szCs w:val="22"/>
          <w:lang w:eastAsia="pt-BR"/>
        </w:rPr>
        <w:t xml:space="preserve"> W, </w:t>
      </w:r>
      <w:proofErr w:type="spellStart"/>
      <w:r w:rsidRPr="00F707A4">
        <w:rPr>
          <w:rFonts w:cs="Arial"/>
          <w:color w:val="000000" w:themeColor="text1"/>
          <w:szCs w:val="22"/>
          <w:lang w:eastAsia="pt-BR"/>
        </w:rPr>
        <w:t>Phumratanaprapin</w:t>
      </w:r>
      <w:proofErr w:type="spellEnd"/>
      <w:r w:rsidRPr="00F707A4">
        <w:rPr>
          <w:rFonts w:cs="Arial"/>
          <w:color w:val="000000" w:themeColor="text1"/>
          <w:szCs w:val="22"/>
          <w:lang w:eastAsia="pt-BR"/>
        </w:rPr>
        <w:t xml:space="preserve"> W, White NJ; PLATCOV Collaborative </w:t>
      </w:r>
      <w:proofErr w:type="spellStart"/>
      <w:r w:rsidRPr="00F707A4">
        <w:rPr>
          <w:rFonts w:cs="Arial"/>
          <w:color w:val="000000" w:themeColor="text1"/>
          <w:szCs w:val="22"/>
          <w:lang w:eastAsia="pt-BR"/>
        </w:rPr>
        <w:t>Group.Antiviral</w:t>
      </w:r>
      <w:proofErr w:type="spellEnd"/>
      <w:r w:rsidRPr="00F707A4">
        <w:rPr>
          <w:rFonts w:cs="Arial"/>
          <w:color w:val="000000" w:themeColor="text1"/>
          <w:szCs w:val="22"/>
          <w:lang w:eastAsia="pt-BR"/>
        </w:rPr>
        <w:t xml:space="preserve"> efficacy of </w:t>
      </w:r>
      <w:proofErr w:type="spellStart"/>
      <w:r w:rsidRPr="00F707A4">
        <w:rPr>
          <w:rFonts w:cs="Arial"/>
          <w:color w:val="000000" w:themeColor="text1"/>
          <w:szCs w:val="22"/>
          <w:lang w:eastAsia="pt-BR"/>
        </w:rPr>
        <w:t>molnupiravir</w:t>
      </w:r>
      <w:proofErr w:type="spellEnd"/>
      <w:r w:rsidRPr="00F707A4">
        <w:rPr>
          <w:rFonts w:cs="Arial"/>
          <w:color w:val="000000" w:themeColor="text1"/>
          <w:szCs w:val="22"/>
          <w:lang w:eastAsia="pt-BR"/>
        </w:rPr>
        <w:t xml:space="preserve"> versus ritonavir-boosted </w:t>
      </w:r>
      <w:proofErr w:type="spellStart"/>
      <w:r w:rsidRPr="00F707A4">
        <w:rPr>
          <w:rFonts w:cs="Arial"/>
          <w:color w:val="000000" w:themeColor="text1"/>
          <w:szCs w:val="22"/>
          <w:lang w:eastAsia="pt-BR"/>
        </w:rPr>
        <w:t>nirmatrelvir</w:t>
      </w:r>
      <w:proofErr w:type="spellEnd"/>
      <w:r w:rsidRPr="00F707A4">
        <w:rPr>
          <w:rFonts w:cs="Arial"/>
          <w:color w:val="000000" w:themeColor="text1"/>
          <w:szCs w:val="22"/>
          <w:lang w:eastAsia="pt-BR"/>
        </w:rPr>
        <w:t xml:space="preserve"> in patients with early symptomatic COVID-19 (PLATCOV): an open-label, phase 2, </w:t>
      </w:r>
      <w:proofErr w:type="spellStart"/>
      <w:r w:rsidRPr="00F707A4">
        <w:rPr>
          <w:rFonts w:cs="Arial"/>
          <w:color w:val="000000" w:themeColor="text1"/>
          <w:szCs w:val="22"/>
          <w:lang w:eastAsia="pt-BR"/>
        </w:rPr>
        <w:t>randomised</w:t>
      </w:r>
      <w:proofErr w:type="spellEnd"/>
      <w:r w:rsidRPr="00F707A4">
        <w:rPr>
          <w:rFonts w:cs="Arial"/>
          <w:color w:val="000000" w:themeColor="text1"/>
          <w:szCs w:val="22"/>
          <w:lang w:eastAsia="pt-BR"/>
        </w:rPr>
        <w:t>, controlled, adaptive trial.</w:t>
      </w:r>
      <w:r>
        <w:rPr>
          <w:rFonts w:cs="Arial"/>
          <w:color w:val="000000" w:themeColor="text1"/>
          <w:szCs w:val="22"/>
          <w:lang w:eastAsia="pt-BR"/>
        </w:rPr>
        <w:t xml:space="preserve"> </w:t>
      </w:r>
      <w:r w:rsidRPr="00F707A4">
        <w:rPr>
          <w:rFonts w:cs="Arial"/>
          <w:color w:val="000000" w:themeColor="text1"/>
          <w:szCs w:val="22"/>
          <w:lang w:eastAsia="pt-BR"/>
        </w:rPr>
        <w:t xml:space="preserve">Lancet Infect Dis. 2023 Sep 28:S1473-3099(23)00493-0. </w:t>
      </w:r>
    </w:p>
    <w:p w14:paraId="5D382435" w14:textId="77777777" w:rsidR="006A48BD" w:rsidRPr="006A48BD" w:rsidRDefault="006A48BD" w:rsidP="006A48BD">
      <w:pPr>
        <w:tabs>
          <w:tab w:val="left" w:pos="709"/>
          <w:tab w:val="left" w:pos="1440"/>
          <w:tab w:val="left" w:pos="1758"/>
          <w:tab w:val="left" w:pos="2160"/>
        </w:tabs>
        <w:suppressAutoHyphens/>
        <w:spacing w:before="120" w:after="120"/>
        <w:ind w:left="709" w:right="-205" w:hanging="349"/>
        <w:rPr>
          <w:rFonts w:cs="Arial"/>
          <w:color w:val="000000" w:themeColor="text1"/>
          <w:szCs w:val="22"/>
          <w:lang w:eastAsia="pt-BR"/>
        </w:rPr>
      </w:pPr>
    </w:p>
    <w:p w14:paraId="0A2FF257" w14:textId="76794D88" w:rsidR="00573DEA" w:rsidRDefault="00106D0C" w:rsidP="00106D0C">
      <w:pPr>
        <w:rPr>
          <w:rFonts w:cs="Arial"/>
          <w:szCs w:val="22"/>
          <w:u w:val="single"/>
        </w:rPr>
      </w:pPr>
      <w:r w:rsidRPr="00106D0C">
        <w:rPr>
          <w:rFonts w:cs="Arial"/>
          <w:szCs w:val="22"/>
          <w:u w:val="single"/>
        </w:rPr>
        <w:lastRenderedPageBreak/>
        <w:t>D) Majo</w:t>
      </w:r>
      <w:r>
        <w:rPr>
          <w:rFonts w:cs="Arial"/>
          <w:szCs w:val="22"/>
          <w:u w:val="single"/>
        </w:rPr>
        <w:t>r</w:t>
      </w:r>
      <w:r w:rsidRPr="00106D0C">
        <w:rPr>
          <w:rFonts w:cs="Arial"/>
          <w:szCs w:val="22"/>
          <w:u w:val="single"/>
        </w:rPr>
        <w:t xml:space="preserve"> </w:t>
      </w:r>
      <w:r>
        <w:rPr>
          <w:rFonts w:cs="Arial"/>
          <w:szCs w:val="22"/>
          <w:u w:val="single"/>
        </w:rPr>
        <w:t xml:space="preserve">active </w:t>
      </w:r>
      <w:r w:rsidRPr="00106D0C">
        <w:rPr>
          <w:rFonts w:cs="Arial"/>
          <w:szCs w:val="22"/>
          <w:u w:val="single"/>
        </w:rPr>
        <w:t>Sources of support</w:t>
      </w:r>
      <w:r>
        <w:rPr>
          <w:rFonts w:cs="Arial"/>
          <w:szCs w:val="22"/>
          <w:u w:val="single"/>
        </w:rPr>
        <w:t>:</w:t>
      </w:r>
    </w:p>
    <w:p w14:paraId="26A0561D" w14:textId="77777777" w:rsidR="00573DEA" w:rsidRDefault="00573DEA" w:rsidP="00106D0C">
      <w:pPr>
        <w:rPr>
          <w:rFonts w:cs="Arial"/>
          <w:szCs w:val="22"/>
          <w:u w:val="single"/>
        </w:rPr>
      </w:pPr>
    </w:p>
    <w:p w14:paraId="6C70B65D" w14:textId="77777777" w:rsidR="00573DEA" w:rsidRPr="00D84C3B" w:rsidRDefault="00573DEA" w:rsidP="00573DEA">
      <w:pPr>
        <w:tabs>
          <w:tab w:val="left" w:pos="5400"/>
          <w:tab w:val="left" w:pos="6206"/>
          <w:tab w:val="left" w:pos="8280"/>
        </w:tabs>
        <w:ind w:left="567"/>
        <w:rPr>
          <w:rFonts w:cs="Arial"/>
          <w:szCs w:val="22"/>
        </w:rPr>
      </w:pPr>
      <w:proofErr w:type="spellStart"/>
      <w:r w:rsidRPr="0067473A">
        <w:rPr>
          <w:rFonts w:cs="Arial"/>
          <w:b/>
          <w:bCs/>
          <w:szCs w:val="22"/>
        </w:rPr>
        <w:t>CNPq</w:t>
      </w:r>
      <w:proofErr w:type="spellEnd"/>
      <w:r w:rsidRPr="0067473A">
        <w:rPr>
          <w:rFonts w:cs="Arial"/>
          <w:b/>
          <w:bCs/>
          <w:szCs w:val="22"/>
        </w:rPr>
        <w:t xml:space="preserve">/Instituto Nacional de </w:t>
      </w:r>
      <w:proofErr w:type="spellStart"/>
      <w:r w:rsidRPr="0067473A">
        <w:rPr>
          <w:rFonts w:cs="Arial"/>
          <w:b/>
          <w:bCs/>
          <w:szCs w:val="22"/>
        </w:rPr>
        <w:t>Ciencia</w:t>
      </w:r>
      <w:proofErr w:type="spellEnd"/>
      <w:r w:rsidRPr="0067473A">
        <w:rPr>
          <w:rFonts w:cs="Arial"/>
          <w:b/>
          <w:bCs/>
          <w:szCs w:val="22"/>
        </w:rPr>
        <w:t xml:space="preserve"> e </w:t>
      </w:r>
      <w:proofErr w:type="spellStart"/>
      <w:r w:rsidRPr="0067473A">
        <w:rPr>
          <w:rFonts w:cs="Arial"/>
          <w:b/>
          <w:bCs/>
          <w:szCs w:val="22"/>
        </w:rPr>
        <w:t>Tecnologia</w:t>
      </w:r>
      <w:proofErr w:type="spellEnd"/>
      <w:r w:rsidRPr="0067473A">
        <w:rPr>
          <w:rFonts w:cs="Arial"/>
          <w:b/>
          <w:bCs/>
          <w:szCs w:val="22"/>
        </w:rPr>
        <w:t xml:space="preserve"> (</w:t>
      </w:r>
      <w:r w:rsidRPr="0090584F">
        <w:rPr>
          <w:rFonts w:cs="Arial"/>
          <w:szCs w:val="22"/>
        </w:rPr>
        <w:t>National Institute for Science and Technology (INCT) for Dengue and host-microbial interactions</w:t>
      </w:r>
      <w:r>
        <w:rPr>
          <w:rFonts w:cs="Arial"/>
          <w:szCs w:val="22"/>
        </w:rPr>
        <w:t xml:space="preserve"> - </w:t>
      </w:r>
      <w:r w:rsidRPr="00AA021C">
        <w:rPr>
          <w:rFonts w:cs="Arial"/>
          <w:bCs/>
          <w:szCs w:val="22"/>
        </w:rPr>
        <w:t>(0</w:t>
      </w:r>
      <w:r>
        <w:rPr>
          <w:rFonts w:cs="Arial"/>
          <w:bCs/>
          <w:szCs w:val="22"/>
        </w:rPr>
        <w:t>5</w:t>
      </w:r>
      <w:r w:rsidRPr="00AA021C">
        <w:rPr>
          <w:rFonts w:cs="Arial"/>
          <w:bCs/>
          <w:szCs w:val="22"/>
        </w:rPr>
        <w:t>/202</w:t>
      </w:r>
      <w:r>
        <w:rPr>
          <w:rFonts w:cs="Arial"/>
          <w:bCs/>
          <w:szCs w:val="22"/>
        </w:rPr>
        <w:t xml:space="preserve">5 - </w:t>
      </w:r>
      <w:r w:rsidRPr="00AA021C">
        <w:rPr>
          <w:rFonts w:cs="Arial"/>
          <w:bCs/>
          <w:szCs w:val="22"/>
        </w:rPr>
        <w:t>)</w:t>
      </w:r>
      <w:r w:rsidRPr="00AA021C">
        <w:rPr>
          <w:rFonts w:cs="Arial"/>
          <w:bCs/>
          <w:szCs w:val="22"/>
        </w:rPr>
        <w:tab/>
        <w:t>2.4 calendar</w:t>
      </w:r>
    </w:p>
    <w:p w14:paraId="3B1107EB" w14:textId="77777777" w:rsidR="00573DEA" w:rsidRPr="0067473A" w:rsidRDefault="00573DEA" w:rsidP="00573DEA">
      <w:pPr>
        <w:tabs>
          <w:tab w:val="left" w:pos="5400"/>
          <w:tab w:val="left" w:pos="6206"/>
          <w:tab w:val="left" w:pos="8280"/>
        </w:tabs>
        <w:ind w:left="567"/>
        <w:rPr>
          <w:rFonts w:cs="Arial"/>
          <w:bCs/>
          <w:szCs w:val="22"/>
        </w:rPr>
      </w:pPr>
      <w:r>
        <w:rPr>
          <w:rFonts w:cs="Arial"/>
          <w:bCs/>
          <w:szCs w:val="22"/>
        </w:rPr>
        <w:t>Role: PI</w:t>
      </w:r>
      <w:r w:rsidRPr="0067473A">
        <w:rPr>
          <w:rFonts w:cs="Arial"/>
          <w:bCs/>
          <w:szCs w:val="22"/>
        </w:rPr>
        <w:tab/>
      </w:r>
      <w:r w:rsidRPr="0067473A">
        <w:rPr>
          <w:rFonts w:cs="Arial"/>
          <w:bCs/>
          <w:szCs w:val="22"/>
        </w:rPr>
        <w:tab/>
        <w:t>R$ 1</w:t>
      </w:r>
      <w:r>
        <w:rPr>
          <w:rFonts w:cs="Arial"/>
          <w:bCs/>
          <w:szCs w:val="22"/>
        </w:rPr>
        <w:t>3</w:t>
      </w:r>
      <w:r w:rsidRPr="0067473A">
        <w:rPr>
          <w:rFonts w:cs="Arial"/>
          <w:bCs/>
          <w:szCs w:val="22"/>
        </w:rPr>
        <w:t>,</w:t>
      </w:r>
      <w:r>
        <w:rPr>
          <w:rFonts w:cs="Arial"/>
          <w:bCs/>
          <w:szCs w:val="22"/>
        </w:rPr>
        <w:t>0</w:t>
      </w:r>
      <w:r w:rsidRPr="0067473A">
        <w:rPr>
          <w:rFonts w:cs="Arial"/>
          <w:bCs/>
          <w:szCs w:val="22"/>
        </w:rPr>
        <w:t>00,000.00</w:t>
      </w:r>
    </w:p>
    <w:p w14:paraId="17699F36" w14:textId="77777777" w:rsidR="00573DEA" w:rsidRPr="0067473A" w:rsidRDefault="00573DEA" w:rsidP="00573DEA">
      <w:pPr>
        <w:tabs>
          <w:tab w:val="left" w:pos="5400"/>
          <w:tab w:val="left" w:pos="6206"/>
          <w:tab w:val="left" w:pos="8280"/>
        </w:tabs>
        <w:ind w:left="567"/>
        <w:rPr>
          <w:rFonts w:cs="Arial"/>
          <w:bCs/>
          <w:szCs w:val="22"/>
        </w:rPr>
      </w:pPr>
    </w:p>
    <w:p w14:paraId="4A0D901E" w14:textId="77777777" w:rsidR="00573DEA" w:rsidRPr="0067473A" w:rsidRDefault="00573DEA" w:rsidP="00573DEA">
      <w:pPr>
        <w:tabs>
          <w:tab w:val="left" w:pos="5400"/>
          <w:tab w:val="left" w:pos="6206"/>
          <w:tab w:val="left" w:pos="8280"/>
        </w:tabs>
        <w:ind w:left="567"/>
        <w:rPr>
          <w:rFonts w:cs="Arial"/>
          <w:bCs/>
          <w:szCs w:val="22"/>
        </w:rPr>
      </w:pPr>
    </w:p>
    <w:p w14:paraId="055E9CE7" w14:textId="77777777" w:rsidR="00573DEA" w:rsidRPr="0067473A" w:rsidRDefault="00573DEA" w:rsidP="00573DEA">
      <w:pPr>
        <w:tabs>
          <w:tab w:val="left" w:pos="5400"/>
          <w:tab w:val="left" w:pos="6206"/>
          <w:tab w:val="left" w:pos="8280"/>
        </w:tabs>
        <w:ind w:left="567"/>
        <w:rPr>
          <w:rFonts w:cs="Arial"/>
          <w:b/>
          <w:bCs/>
          <w:szCs w:val="22"/>
        </w:rPr>
      </w:pPr>
      <w:r w:rsidRPr="0067473A">
        <w:rPr>
          <w:rFonts w:cs="Arial"/>
          <w:b/>
          <w:bCs/>
          <w:szCs w:val="22"/>
        </w:rPr>
        <w:t>FAPEMIG (</w:t>
      </w:r>
      <w:r w:rsidRPr="007A5A7C">
        <w:rPr>
          <w:rFonts w:cs="Arial"/>
          <w:szCs w:val="22"/>
        </w:rPr>
        <w:t xml:space="preserve">Research Network on </w:t>
      </w:r>
      <w:proofErr w:type="spellStart"/>
      <w:r w:rsidRPr="007A5A7C">
        <w:rPr>
          <w:rFonts w:cs="Arial"/>
          <w:szCs w:val="22"/>
        </w:rPr>
        <w:t>Immunobiologicals</w:t>
      </w:r>
      <w:proofErr w:type="spellEnd"/>
      <w:r w:rsidRPr="007A5A7C">
        <w:rPr>
          <w:rFonts w:cs="Arial"/>
          <w:szCs w:val="22"/>
        </w:rPr>
        <w:t xml:space="preserve"> and </w:t>
      </w:r>
      <w:proofErr w:type="spellStart"/>
      <w:r w:rsidRPr="007A5A7C">
        <w:rPr>
          <w:rFonts w:cs="Arial"/>
          <w:szCs w:val="22"/>
        </w:rPr>
        <w:t>biodrugs</w:t>
      </w:r>
      <w:proofErr w:type="spellEnd"/>
      <w:r w:rsidRPr="007A5A7C">
        <w:rPr>
          <w:rFonts w:cs="Arial"/>
          <w:szCs w:val="22"/>
        </w:rPr>
        <w:t xml:space="preserve"> for innovative and advanced therapie</w:t>
      </w:r>
      <w:r>
        <w:rPr>
          <w:rFonts w:cs="Arial"/>
          <w:szCs w:val="22"/>
        </w:rPr>
        <w:t>s - R</w:t>
      </w:r>
      <w:r w:rsidRPr="00183C3A">
        <w:rPr>
          <w:rFonts w:cs="Arial"/>
          <w:bCs/>
          <w:szCs w:val="22"/>
        </w:rPr>
        <w:t>ED-00202-22</w:t>
      </w:r>
      <w:r w:rsidRPr="0067473A">
        <w:rPr>
          <w:rFonts w:cs="Arial"/>
          <w:b/>
          <w:bCs/>
          <w:szCs w:val="22"/>
        </w:rPr>
        <w:t>)</w:t>
      </w:r>
      <w:r w:rsidRPr="0067473A">
        <w:rPr>
          <w:rFonts w:cs="Arial"/>
          <w:b/>
          <w:bCs/>
          <w:szCs w:val="22"/>
        </w:rPr>
        <w:tab/>
      </w:r>
      <w:r w:rsidRPr="0067473A">
        <w:rPr>
          <w:rFonts w:cs="Arial"/>
          <w:bCs/>
          <w:szCs w:val="22"/>
        </w:rPr>
        <w:t>(</w:t>
      </w:r>
      <w:r w:rsidRPr="007A5A7C">
        <w:rPr>
          <w:rFonts w:cs="Arial"/>
          <w:szCs w:val="22"/>
        </w:rPr>
        <w:t>07/2022 – 07/202</w:t>
      </w:r>
      <w:r>
        <w:rPr>
          <w:rFonts w:cs="Arial"/>
          <w:szCs w:val="22"/>
        </w:rPr>
        <w:t>6</w:t>
      </w:r>
      <w:r w:rsidRPr="0067473A">
        <w:rPr>
          <w:rFonts w:cs="Arial"/>
          <w:bCs/>
          <w:szCs w:val="22"/>
        </w:rPr>
        <w:t>)</w:t>
      </w:r>
      <w:r w:rsidRPr="0067473A">
        <w:rPr>
          <w:rFonts w:cs="Arial"/>
          <w:bCs/>
          <w:szCs w:val="22"/>
        </w:rPr>
        <w:tab/>
      </w:r>
      <w:r>
        <w:rPr>
          <w:rFonts w:cs="Arial"/>
          <w:bCs/>
          <w:szCs w:val="22"/>
        </w:rPr>
        <w:t>0</w:t>
      </w:r>
      <w:r w:rsidRPr="0067473A">
        <w:rPr>
          <w:rFonts w:cs="Arial"/>
          <w:bCs/>
          <w:szCs w:val="22"/>
        </w:rPr>
        <w:t>.6</w:t>
      </w:r>
      <w:r>
        <w:rPr>
          <w:rFonts w:cs="Arial"/>
          <w:bCs/>
          <w:szCs w:val="22"/>
        </w:rPr>
        <w:t xml:space="preserve"> </w:t>
      </w:r>
      <w:r w:rsidRPr="0067473A">
        <w:rPr>
          <w:rFonts w:cs="Arial"/>
          <w:bCs/>
          <w:szCs w:val="22"/>
        </w:rPr>
        <w:t>calendar</w:t>
      </w:r>
    </w:p>
    <w:p w14:paraId="19B600C5" w14:textId="77777777" w:rsidR="00573DEA" w:rsidRPr="0067473A" w:rsidRDefault="00573DEA" w:rsidP="00573DEA">
      <w:pPr>
        <w:tabs>
          <w:tab w:val="left" w:pos="5400"/>
          <w:tab w:val="left" w:pos="6206"/>
          <w:tab w:val="left" w:pos="8280"/>
        </w:tabs>
        <w:ind w:left="567"/>
        <w:rPr>
          <w:rFonts w:cs="Arial"/>
          <w:bCs/>
          <w:szCs w:val="22"/>
        </w:rPr>
      </w:pPr>
      <w:r>
        <w:rPr>
          <w:rFonts w:cs="Arial"/>
          <w:bCs/>
          <w:szCs w:val="22"/>
        </w:rPr>
        <w:t>Role: PI</w:t>
      </w:r>
      <w:r w:rsidRPr="0067473A">
        <w:rPr>
          <w:rFonts w:cs="Arial"/>
          <w:bCs/>
          <w:szCs w:val="22"/>
        </w:rPr>
        <w:tab/>
      </w:r>
      <w:r>
        <w:rPr>
          <w:rFonts w:cs="Arial"/>
          <w:bCs/>
          <w:szCs w:val="22"/>
        </w:rPr>
        <w:t>R</w:t>
      </w:r>
      <w:r>
        <w:rPr>
          <w:rFonts w:cs="Arial"/>
          <w:color w:val="000000"/>
          <w:szCs w:val="22"/>
        </w:rPr>
        <w:t xml:space="preserve">$ </w:t>
      </w:r>
      <w:r>
        <w:rPr>
          <w:rFonts w:cs="Arial"/>
          <w:szCs w:val="22"/>
        </w:rPr>
        <w:t>1,500,000</w:t>
      </w:r>
    </w:p>
    <w:p w14:paraId="7648378A" w14:textId="77777777" w:rsidR="00573DEA" w:rsidRPr="0067473A" w:rsidRDefault="00573DEA" w:rsidP="00573DEA">
      <w:pPr>
        <w:tabs>
          <w:tab w:val="left" w:pos="5400"/>
          <w:tab w:val="left" w:pos="6206"/>
          <w:tab w:val="left" w:pos="8280"/>
        </w:tabs>
        <w:ind w:left="567"/>
        <w:rPr>
          <w:rFonts w:cs="Arial"/>
          <w:bCs/>
          <w:szCs w:val="22"/>
        </w:rPr>
      </w:pPr>
    </w:p>
    <w:p w14:paraId="4B87AF41" w14:textId="77777777" w:rsidR="00573DEA" w:rsidRPr="009E15D8" w:rsidRDefault="00573DEA" w:rsidP="00573DEA">
      <w:pPr>
        <w:tabs>
          <w:tab w:val="left" w:pos="5400"/>
          <w:tab w:val="left" w:pos="6206"/>
          <w:tab w:val="left" w:pos="8280"/>
        </w:tabs>
        <w:ind w:left="567"/>
        <w:rPr>
          <w:rFonts w:cs="Arial"/>
          <w:bCs/>
          <w:szCs w:val="22"/>
        </w:rPr>
      </w:pPr>
      <w:proofErr w:type="spellStart"/>
      <w:r>
        <w:rPr>
          <w:rFonts w:cs="Arial"/>
          <w:b/>
          <w:bCs/>
          <w:szCs w:val="22"/>
        </w:rPr>
        <w:t>Finep</w:t>
      </w:r>
      <w:proofErr w:type="spellEnd"/>
      <w:r>
        <w:rPr>
          <w:rFonts w:cs="Arial"/>
          <w:b/>
          <w:bCs/>
          <w:szCs w:val="22"/>
        </w:rPr>
        <w:t xml:space="preserve"> (</w:t>
      </w:r>
      <w:r w:rsidRPr="008B119A">
        <w:rPr>
          <w:rFonts w:cs="Arial"/>
          <w:szCs w:val="22"/>
        </w:rPr>
        <w:t>Nucleic acid vaccines for neglected, tropical vector-transmitted diseases</w:t>
      </w:r>
      <w:r>
        <w:rPr>
          <w:rFonts w:cs="Arial"/>
          <w:szCs w:val="22"/>
        </w:rPr>
        <w:t xml:space="preserve"> - </w:t>
      </w:r>
      <w:r w:rsidRPr="008B119A">
        <w:rPr>
          <w:rFonts w:cs="Arial"/>
          <w:szCs w:val="22"/>
        </w:rPr>
        <w:t>0439/22</w:t>
      </w:r>
      <w:r>
        <w:rPr>
          <w:rFonts w:cs="Arial"/>
          <w:b/>
          <w:bCs/>
          <w:szCs w:val="22"/>
        </w:rPr>
        <w:t xml:space="preserve">) </w:t>
      </w:r>
      <w:r w:rsidRPr="0067473A">
        <w:rPr>
          <w:rFonts w:cs="Arial"/>
          <w:b/>
          <w:bCs/>
          <w:szCs w:val="22"/>
        </w:rPr>
        <w:tab/>
      </w:r>
      <w:r w:rsidRPr="0067473A">
        <w:rPr>
          <w:rFonts w:cs="Arial"/>
          <w:bCs/>
          <w:szCs w:val="22"/>
        </w:rPr>
        <w:t>(</w:t>
      </w:r>
      <w:r w:rsidRPr="007A5A7C">
        <w:rPr>
          <w:rFonts w:cs="Arial"/>
          <w:szCs w:val="22"/>
        </w:rPr>
        <w:t>07/2022 – 07/202</w:t>
      </w:r>
      <w:r>
        <w:rPr>
          <w:rFonts w:cs="Arial"/>
          <w:szCs w:val="22"/>
        </w:rPr>
        <w:t>6</w:t>
      </w:r>
      <w:r w:rsidRPr="0067473A">
        <w:rPr>
          <w:rFonts w:cs="Arial"/>
          <w:bCs/>
          <w:szCs w:val="22"/>
        </w:rPr>
        <w:t>)</w:t>
      </w:r>
      <w:r w:rsidRPr="0067473A">
        <w:rPr>
          <w:rFonts w:cs="Arial"/>
          <w:bCs/>
          <w:szCs w:val="22"/>
        </w:rPr>
        <w:tab/>
      </w:r>
      <w:r>
        <w:rPr>
          <w:rFonts w:cs="Arial"/>
          <w:bCs/>
          <w:szCs w:val="22"/>
        </w:rPr>
        <w:t>0</w:t>
      </w:r>
      <w:r w:rsidRPr="0067473A">
        <w:rPr>
          <w:rFonts w:cs="Arial"/>
          <w:bCs/>
          <w:szCs w:val="22"/>
        </w:rPr>
        <w:t>.6 calendar</w:t>
      </w:r>
      <w:r>
        <w:rPr>
          <w:rFonts w:cs="Arial"/>
          <w:bCs/>
          <w:szCs w:val="22"/>
        </w:rPr>
        <w:t xml:space="preserve">.  </w:t>
      </w:r>
      <w:r w:rsidRPr="004047C8">
        <w:rPr>
          <w:rFonts w:cs="Arial"/>
          <w:bCs/>
          <w:szCs w:val="22"/>
        </w:rPr>
        <w:t>Role: PI</w:t>
      </w:r>
      <w:r w:rsidRPr="004047C8">
        <w:rPr>
          <w:rFonts w:cs="Arial"/>
          <w:bCs/>
          <w:szCs w:val="22"/>
        </w:rPr>
        <w:tab/>
      </w:r>
      <w:r w:rsidRPr="004047C8">
        <w:rPr>
          <w:rFonts w:cs="Arial"/>
          <w:color w:val="000000"/>
          <w:szCs w:val="22"/>
        </w:rPr>
        <w:t>R</w:t>
      </w:r>
      <w:r w:rsidRPr="004047C8">
        <w:rPr>
          <w:rFonts w:cs="Arial"/>
          <w:szCs w:val="22"/>
        </w:rPr>
        <w:t>$ 2.728.530</w:t>
      </w:r>
    </w:p>
    <w:p w14:paraId="2F5B2FD9" w14:textId="77777777" w:rsidR="00573DEA" w:rsidRPr="004047C8" w:rsidRDefault="00573DEA" w:rsidP="00573DEA">
      <w:pPr>
        <w:tabs>
          <w:tab w:val="left" w:pos="5400"/>
          <w:tab w:val="left" w:pos="6206"/>
          <w:tab w:val="left" w:pos="8280"/>
        </w:tabs>
        <w:rPr>
          <w:rFonts w:cs="Arial"/>
          <w:bCs/>
          <w:szCs w:val="22"/>
        </w:rPr>
      </w:pPr>
    </w:p>
    <w:p w14:paraId="58476C80" w14:textId="77777777" w:rsidR="00573DEA" w:rsidRDefault="00573DEA" w:rsidP="00573DEA">
      <w:pPr>
        <w:tabs>
          <w:tab w:val="left" w:pos="709"/>
          <w:tab w:val="left" w:pos="1440"/>
          <w:tab w:val="left" w:pos="1758"/>
          <w:tab w:val="left" w:pos="2160"/>
        </w:tabs>
        <w:suppressAutoHyphens/>
        <w:ind w:right="-205"/>
        <w:rPr>
          <w:rFonts w:cs="Arial"/>
        </w:rPr>
      </w:pPr>
    </w:p>
    <w:p w14:paraId="471A4E14" w14:textId="77777777" w:rsidR="00573DEA" w:rsidRPr="00D30649" w:rsidRDefault="00573DEA" w:rsidP="00573DEA">
      <w:pPr>
        <w:tabs>
          <w:tab w:val="left" w:pos="709"/>
          <w:tab w:val="left" w:pos="1440"/>
          <w:tab w:val="left" w:pos="1758"/>
          <w:tab w:val="left" w:pos="2160"/>
        </w:tabs>
        <w:suppressAutoHyphens/>
        <w:ind w:right="-205"/>
        <w:rPr>
          <w:rFonts w:cs="Arial"/>
          <w:u w:val="single"/>
        </w:rPr>
      </w:pPr>
      <w:r w:rsidRPr="00D30649">
        <w:rPr>
          <w:rFonts w:cs="Arial"/>
          <w:u w:val="single"/>
        </w:rPr>
        <w:t>E- Ongoing clinical studies:</w:t>
      </w:r>
    </w:p>
    <w:p w14:paraId="57323E77" w14:textId="77777777" w:rsidR="00573DEA" w:rsidRDefault="00573DEA" w:rsidP="00573DEA">
      <w:pPr>
        <w:tabs>
          <w:tab w:val="left" w:pos="709"/>
          <w:tab w:val="left" w:pos="1440"/>
          <w:tab w:val="left" w:pos="1758"/>
          <w:tab w:val="left" w:pos="2160"/>
        </w:tabs>
        <w:suppressAutoHyphens/>
        <w:ind w:right="-205"/>
        <w:rPr>
          <w:rFonts w:cs="Arial"/>
        </w:rPr>
      </w:pPr>
    </w:p>
    <w:p w14:paraId="3D9335F8" w14:textId="77777777" w:rsidR="00573DEA" w:rsidRPr="0067473A" w:rsidRDefault="00573DEA" w:rsidP="00573DEA">
      <w:pPr>
        <w:tabs>
          <w:tab w:val="left" w:pos="5400"/>
          <w:tab w:val="left" w:pos="6206"/>
          <w:tab w:val="left" w:pos="8280"/>
        </w:tabs>
        <w:ind w:left="567"/>
        <w:rPr>
          <w:rFonts w:cs="Arial"/>
          <w:bCs/>
          <w:szCs w:val="22"/>
        </w:rPr>
      </w:pPr>
      <w:r w:rsidRPr="0067473A">
        <w:rPr>
          <w:rFonts w:cs="Arial"/>
          <w:b/>
          <w:bCs/>
          <w:szCs w:val="22"/>
        </w:rPr>
        <w:t xml:space="preserve">DMID/NIH (Emory VTEU </w:t>
      </w:r>
      <w:r w:rsidRPr="0067473A">
        <w:rPr>
          <w:rFonts w:cs="Arial"/>
          <w:szCs w:val="22"/>
        </w:rPr>
        <w:t>DMID Protocol Number: 17-0111</w:t>
      </w:r>
      <w:r w:rsidRPr="0067473A">
        <w:rPr>
          <w:rFonts w:cs="Arial"/>
          <w:b/>
          <w:bCs/>
          <w:szCs w:val="22"/>
        </w:rPr>
        <w:t xml:space="preserve">)  </w:t>
      </w:r>
      <w:r w:rsidRPr="0067473A">
        <w:rPr>
          <w:rFonts w:cs="Arial"/>
          <w:bCs/>
          <w:szCs w:val="22"/>
        </w:rPr>
        <w:t>(06/2018-06/202</w:t>
      </w:r>
      <w:r>
        <w:rPr>
          <w:rFonts w:cs="Arial"/>
          <w:bCs/>
          <w:szCs w:val="22"/>
        </w:rPr>
        <w:t>6</w:t>
      </w:r>
      <w:r w:rsidRPr="0067473A">
        <w:rPr>
          <w:rFonts w:cs="Arial"/>
          <w:bCs/>
          <w:szCs w:val="22"/>
        </w:rPr>
        <w:t>)</w:t>
      </w:r>
      <w:r w:rsidRPr="0067473A">
        <w:rPr>
          <w:rFonts w:cs="Arial"/>
          <w:bCs/>
          <w:szCs w:val="22"/>
        </w:rPr>
        <w:tab/>
        <w:t>1.2 calendar</w:t>
      </w:r>
    </w:p>
    <w:p w14:paraId="538A43A8" w14:textId="77777777" w:rsidR="00573DEA" w:rsidRPr="0067473A" w:rsidRDefault="00573DEA" w:rsidP="00573DEA">
      <w:pPr>
        <w:tabs>
          <w:tab w:val="left" w:pos="5400"/>
          <w:tab w:val="left" w:pos="6206"/>
          <w:tab w:val="left" w:pos="8280"/>
        </w:tabs>
        <w:ind w:left="567"/>
        <w:rPr>
          <w:rFonts w:cs="Arial"/>
          <w:bCs/>
          <w:szCs w:val="22"/>
        </w:rPr>
      </w:pPr>
      <w:r w:rsidRPr="0067473A">
        <w:rPr>
          <w:rFonts w:cs="Arial"/>
          <w:szCs w:val="22"/>
        </w:rPr>
        <w:t xml:space="preserve">A cluster-randomized trial to Evaluate the efficacy of Wolbachia-Infected Aedes aegypti mosquitoes in reducing the incidence of </w:t>
      </w:r>
      <w:r w:rsidRPr="0067473A">
        <w:rPr>
          <w:rFonts w:cs="Arial"/>
          <w:b/>
          <w:bCs/>
          <w:i/>
          <w:iCs/>
          <w:szCs w:val="22"/>
        </w:rPr>
        <w:t>Arboviral infection</w:t>
      </w:r>
      <w:r w:rsidRPr="0067473A">
        <w:rPr>
          <w:rFonts w:cs="Arial"/>
          <w:szCs w:val="22"/>
        </w:rPr>
        <w:t xml:space="preserve"> in Brazil (Evita Dengue).</w:t>
      </w:r>
      <w:r w:rsidRPr="0067473A">
        <w:rPr>
          <w:rFonts w:cs="Arial"/>
          <w:bCs/>
          <w:szCs w:val="22"/>
        </w:rPr>
        <w:t xml:space="preserve"> </w:t>
      </w:r>
    </w:p>
    <w:p w14:paraId="7A5278B1" w14:textId="77777777" w:rsidR="00573DEA" w:rsidRPr="0067473A" w:rsidRDefault="00573DEA" w:rsidP="00573DEA">
      <w:pPr>
        <w:tabs>
          <w:tab w:val="left" w:pos="5400"/>
          <w:tab w:val="left" w:pos="6206"/>
          <w:tab w:val="left" w:pos="8280"/>
        </w:tabs>
        <w:ind w:left="567"/>
        <w:rPr>
          <w:rFonts w:cs="Arial"/>
          <w:bCs/>
          <w:szCs w:val="22"/>
        </w:rPr>
      </w:pPr>
      <w:r w:rsidRPr="0067473A">
        <w:rPr>
          <w:rFonts w:cs="Arial"/>
          <w:bCs/>
          <w:szCs w:val="22"/>
        </w:rPr>
        <w:t>Role: PI</w:t>
      </w:r>
      <w:r w:rsidRPr="0067473A">
        <w:rPr>
          <w:rFonts w:cs="Arial"/>
          <w:bCs/>
          <w:szCs w:val="22"/>
        </w:rPr>
        <w:tab/>
      </w:r>
      <w:r w:rsidRPr="0067473A">
        <w:rPr>
          <w:rFonts w:cs="Arial"/>
          <w:bCs/>
          <w:szCs w:val="22"/>
        </w:rPr>
        <w:tab/>
        <w:t>US$ 8,000,000</w:t>
      </w:r>
    </w:p>
    <w:p w14:paraId="48ED1762" w14:textId="77777777" w:rsidR="00573DEA" w:rsidRPr="0067473A" w:rsidRDefault="00573DEA" w:rsidP="00573DEA">
      <w:pPr>
        <w:tabs>
          <w:tab w:val="left" w:pos="5400"/>
          <w:tab w:val="left" w:pos="6206"/>
          <w:tab w:val="left" w:pos="8280"/>
        </w:tabs>
        <w:ind w:left="567"/>
        <w:rPr>
          <w:rFonts w:cs="Arial"/>
          <w:bCs/>
          <w:szCs w:val="22"/>
        </w:rPr>
      </w:pPr>
    </w:p>
    <w:p w14:paraId="4AA6F8D2" w14:textId="2AB6DDB0" w:rsidR="00573DEA" w:rsidRPr="000D60E4" w:rsidRDefault="00573DEA" w:rsidP="000D60E4">
      <w:pPr>
        <w:tabs>
          <w:tab w:val="left" w:pos="5400"/>
          <w:tab w:val="left" w:pos="6206"/>
          <w:tab w:val="left" w:pos="8280"/>
        </w:tabs>
        <w:ind w:left="567"/>
        <w:rPr>
          <w:rFonts w:cs="Arial"/>
          <w:szCs w:val="22"/>
        </w:rPr>
      </w:pPr>
      <w:proofErr w:type="spellStart"/>
      <w:r w:rsidRPr="0067473A">
        <w:rPr>
          <w:rFonts w:cs="Arial"/>
          <w:b/>
          <w:bCs/>
          <w:szCs w:val="22"/>
        </w:rPr>
        <w:t>Wellcome</w:t>
      </w:r>
      <w:proofErr w:type="spellEnd"/>
      <w:r w:rsidRPr="0067473A">
        <w:rPr>
          <w:rFonts w:cs="Arial"/>
          <w:b/>
          <w:bCs/>
          <w:szCs w:val="22"/>
        </w:rPr>
        <w:t xml:space="preserve"> Trust (MORU Tropical health)</w:t>
      </w:r>
      <w:r w:rsidRPr="0067473A">
        <w:rPr>
          <w:rFonts w:cs="Arial"/>
          <w:b/>
          <w:bCs/>
          <w:szCs w:val="22"/>
        </w:rPr>
        <w:tab/>
        <w:t>(</w:t>
      </w:r>
      <w:r w:rsidRPr="0067473A">
        <w:rPr>
          <w:rFonts w:cs="Arial"/>
          <w:szCs w:val="22"/>
        </w:rPr>
        <w:t>07/2021-</w:t>
      </w:r>
      <w:r w:rsidR="000D60E4">
        <w:rPr>
          <w:rFonts w:cs="Arial"/>
          <w:szCs w:val="22"/>
        </w:rPr>
        <w:t>12</w:t>
      </w:r>
      <w:r w:rsidRPr="0067473A">
        <w:rPr>
          <w:rFonts w:cs="Arial"/>
          <w:szCs w:val="22"/>
        </w:rPr>
        <w:t>/2026</w:t>
      </w:r>
      <w:r w:rsidRPr="0067473A">
        <w:rPr>
          <w:rFonts w:cs="Arial"/>
          <w:bCs/>
          <w:szCs w:val="22"/>
        </w:rPr>
        <w:t>)</w:t>
      </w:r>
      <w:r w:rsidRPr="0067473A">
        <w:rPr>
          <w:rFonts w:cs="Arial"/>
          <w:bCs/>
          <w:szCs w:val="22"/>
        </w:rPr>
        <w:tab/>
        <w:t>0.6 calendar</w:t>
      </w:r>
    </w:p>
    <w:p w14:paraId="02A4718D" w14:textId="77777777" w:rsidR="00573DEA" w:rsidRPr="0067473A" w:rsidRDefault="00573DEA" w:rsidP="00573DEA">
      <w:pPr>
        <w:ind w:left="567"/>
        <w:rPr>
          <w:rFonts w:cs="Arial"/>
          <w:szCs w:val="22"/>
        </w:rPr>
      </w:pPr>
      <w:r w:rsidRPr="0067473A">
        <w:rPr>
          <w:rFonts w:cs="Arial"/>
          <w:szCs w:val="22"/>
        </w:rPr>
        <w:t>Finding treatments for COVID-19: A phase 2 multi-</w:t>
      </w:r>
      <w:proofErr w:type="spellStart"/>
      <w:r w:rsidRPr="0067473A">
        <w:rPr>
          <w:rFonts w:cs="Arial"/>
          <w:szCs w:val="22"/>
        </w:rPr>
        <w:t>centre</w:t>
      </w:r>
      <w:proofErr w:type="spellEnd"/>
      <w:r w:rsidRPr="0067473A">
        <w:rPr>
          <w:rFonts w:cs="Arial"/>
          <w:szCs w:val="22"/>
        </w:rPr>
        <w:t xml:space="preserve"> adaptive platform trial to assess antiviral pharmacodynamics in early symptomatic COVID-19 (PLATCOV)</w:t>
      </w:r>
    </w:p>
    <w:p w14:paraId="79A4D8DB" w14:textId="77777777" w:rsidR="00573DEA" w:rsidRDefault="00573DEA" w:rsidP="00573DEA">
      <w:pPr>
        <w:ind w:left="567"/>
        <w:rPr>
          <w:rFonts w:cs="Arial"/>
          <w:szCs w:val="22"/>
        </w:rPr>
      </w:pPr>
      <w:r w:rsidRPr="0067473A">
        <w:rPr>
          <w:rFonts w:cs="Arial"/>
          <w:bCs/>
          <w:szCs w:val="22"/>
        </w:rPr>
        <w:t>Role: co-PI (PI for the Brazilian side of the project)</w:t>
      </w:r>
      <w:r w:rsidRPr="0067473A">
        <w:rPr>
          <w:rFonts w:cs="Arial"/>
          <w:szCs w:val="22"/>
        </w:rPr>
        <w:tab/>
      </w:r>
      <w:r w:rsidRPr="0067473A">
        <w:rPr>
          <w:rFonts w:cs="Arial"/>
          <w:szCs w:val="22"/>
        </w:rPr>
        <w:tab/>
      </w:r>
      <w:r w:rsidRPr="0067473A">
        <w:rPr>
          <w:rFonts w:cs="Arial"/>
          <w:bCs/>
          <w:szCs w:val="22"/>
        </w:rPr>
        <w:tab/>
      </w:r>
      <w:r w:rsidRPr="0067473A">
        <w:rPr>
          <w:rFonts w:cs="Arial"/>
          <w:bCs/>
          <w:szCs w:val="22"/>
        </w:rPr>
        <w:tab/>
      </w:r>
      <w:r w:rsidRPr="0067473A">
        <w:rPr>
          <w:rFonts w:cs="Arial"/>
          <w:color w:val="000000"/>
          <w:szCs w:val="22"/>
        </w:rPr>
        <w:t xml:space="preserve">R$ </w:t>
      </w:r>
      <w:r w:rsidRPr="0067473A">
        <w:rPr>
          <w:rFonts w:cs="Arial"/>
          <w:szCs w:val="22"/>
        </w:rPr>
        <w:t>4,773,674</w:t>
      </w:r>
    </w:p>
    <w:p w14:paraId="2842EE06" w14:textId="5E1D1759" w:rsidR="00573DEA" w:rsidRDefault="00573DEA" w:rsidP="00A16320">
      <w:pPr>
        <w:tabs>
          <w:tab w:val="left" w:pos="709"/>
          <w:tab w:val="left" w:pos="1440"/>
          <w:tab w:val="left" w:pos="1758"/>
          <w:tab w:val="left" w:pos="2160"/>
        </w:tabs>
        <w:suppressAutoHyphens/>
        <w:ind w:right="-205"/>
        <w:rPr>
          <w:rFonts w:cs="Arial"/>
        </w:rPr>
      </w:pPr>
    </w:p>
    <w:p w14:paraId="2AB2223D" w14:textId="77777777" w:rsidR="00573DEA" w:rsidRDefault="00573DEA" w:rsidP="00573DEA">
      <w:pPr>
        <w:tabs>
          <w:tab w:val="left" w:pos="709"/>
          <w:tab w:val="left" w:pos="1440"/>
          <w:tab w:val="left" w:pos="1758"/>
          <w:tab w:val="left" w:pos="2160"/>
        </w:tabs>
        <w:suppressAutoHyphens/>
        <w:ind w:left="567" w:right="-205"/>
        <w:rPr>
          <w:rFonts w:cs="Arial"/>
        </w:rPr>
      </w:pPr>
    </w:p>
    <w:p w14:paraId="0ED851A2" w14:textId="77777777" w:rsidR="00573DEA" w:rsidRPr="00D30649" w:rsidRDefault="00573DEA" w:rsidP="00573DEA">
      <w:pPr>
        <w:tabs>
          <w:tab w:val="left" w:pos="709"/>
          <w:tab w:val="left" w:pos="1440"/>
          <w:tab w:val="left" w:pos="1758"/>
          <w:tab w:val="left" w:pos="2160"/>
        </w:tabs>
        <w:suppressAutoHyphens/>
        <w:ind w:left="567" w:right="-205"/>
        <w:rPr>
          <w:rFonts w:cs="Arial"/>
          <w:b/>
          <w:bCs/>
        </w:rPr>
      </w:pPr>
      <w:r w:rsidRPr="00D30649">
        <w:rPr>
          <w:rFonts w:cs="Arial"/>
          <w:b/>
          <w:bCs/>
        </w:rPr>
        <w:t>Yale University-UFMG</w:t>
      </w:r>
    </w:p>
    <w:p w14:paraId="1BC074AB" w14:textId="77777777" w:rsidR="00573DEA" w:rsidRDefault="00573DEA" w:rsidP="00573DEA">
      <w:pPr>
        <w:tabs>
          <w:tab w:val="left" w:pos="709"/>
          <w:tab w:val="left" w:pos="1440"/>
          <w:tab w:val="left" w:pos="1758"/>
          <w:tab w:val="left" w:pos="2160"/>
        </w:tabs>
        <w:suppressAutoHyphens/>
        <w:ind w:left="567" w:right="-205"/>
        <w:rPr>
          <w:rFonts w:cs="Arial"/>
        </w:rPr>
      </w:pPr>
      <w:r w:rsidRPr="00D30649">
        <w:rPr>
          <w:rFonts w:cs="Arial"/>
        </w:rPr>
        <w:t xml:space="preserve">A cohort study of individuals vaccinated with </w:t>
      </w:r>
      <w:proofErr w:type="spellStart"/>
      <w:r w:rsidRPr="00D30649">
        <w:rPr>
          <w:rFonts w:cs="Arial"/>
        </w:rPr>
        <w:t>Qdenga</w:t>
      </w:r>
      <w:proofErr w:type="spellEnd"/>
      <w:r w:rsidRPr="00D30649">
        <w:rPr>
          <w:rFonts w:cs="Arial"/>
        </w:rPr>
        <w:t xml:space="preserve"> and comparative immune response to dengue infection (</w:t>
      </w:r>
      <w:r>
        <w:rPr>
          <w:rFonts w:cs="Arial"/>
        </w:rPr>
        <w:t>D</w:t>
      </w:r>
      <w:r w:rsidRPr="00D30649">
        <w:rPr>
          <w:rFonts w:cs="Arial"/>
        </w:rPr>
        <w:t xml:space="preserve">engue </w:t>
      </w:r>
      <w:r>
        <w:rPr>
          <w:rFonts w:cs="Arial"/>
        </w:rPr>
        <w:t>P</w:t>
      </w:r>
      <w:r w:rsidRPr="00D30649">
        <w:rPr>
          <w:rFonts w:cs="Arial"/>
        </w:rPr>
        <w:t>rotect</w:t>
      </w:r>
      <w:r>
        <w:rPr>
          <w:rFonts w:cs="Arial"/>
        </w:rPr>
        <w:t xml:space="preserve"> study</w:t>
      </w:r>
      <w:r w:rsidRPr="00D30649">
        <w:rPr>
          <w:rFonts w:cs="Arial"/>
        </w:rPr>
        <w:t xml:space="preserve">) </w:t>
      </w:r>
      <w:r>
        <w:rPr>
          <w:rFonts w:cs="Arial"/>
        </w:rPr>
        <w:t xml:space="preserve">(05/2024 – 12/2025) </w:t>
      </w:r>
      <w:r w:rsidRPr="0067473A">
        <w:rPr>
          <w:rFonts w:cs="Arial"/>
          <w:bCs/>
          <w:szCs w:val="22"/>
        </w:rPr>
        <w:tab/>
      </w:r>
      <w:r>
        <w:rPr>
          <w:rFonts w:cs="Arial"/>
          <w:bCs/>
          <w:szCs w:val="22"/>
        </w:rPr>
        <w:tab/>
      </w:r>
      <w:r>
        <w:rPr>
          <w:rFonts w:cs="Arial"/>
          <w:bCs/>
          <w:szCs w:val="22"/>
        </w:rPr>
        <w:tab/>
      </w:r>
      <w:r w:rsidRPr="0067473A">
        <w:rPr>
          <w:rFonts w:cs="Arial"/>
          <w:bCs/>
          <w:szCs w:val="22"/>
        </w:rPr>
        <w:t>0.6 calendar</w:t>
      </w:r>
    </w:p>
    <w:p w14:paraId="41487C2B" w14:textId="77777777" w:rsidR="00573DEA" w:rsidRPr="0067473A" w:rsidRDefault="00573DEA" w:rsidP="00573DEA">
      <w:pPr>
        <w:tabs>
          <w:tab w:val="left" w:pos="5400"/>
          <w:tab w:val="left" w:pos="6206"/>
          <w:tab w:val="left" w:pos="8280"/>
        </w:tabs>
        <w:ind w:left="567"/>
        <w:rPr>
          <w:rFonts w:cs="Arial"/>
          <w:bCs/>
          <w:szCs w:val="22"/>
        </w:rPr>
      </w:pPr>
      <w:r w:rsidRPr="0067473A">
        <w:rPr>
          <w:rFonts w:cs="Arial"/>
          <w:bCs/>
          <w:szCs w:val="22"/>
        </w:rPr>
        <w:t>Role: PI</w:t>
      </w:r>
      <w:r w:rsidRPr="0067473A">
        <w:rPr>
          <w:rFonts w:cs="Arial"/>
          <w:bCs/>
          <w:szCs w:val="22"/>
        </w:rPr>
        <w:tab/>
      </w:r>
      <w:r w:rsidRPr="0067473A">
        <w:rPr>
          <w:rFonts w:cs="Arial"/>
          <w:bCs/>
          <w:szCs w:val="22"/>
        </w:rPr>
        <w:tab/>
        <w:t xml:space="preserve">US$ </w:t>
      </w:r>
      <w:r>
        <w:rPr>
          <w:rFonts w:cs="Arial"/>
          <w:bCs/>
          <w:szCs w:val="22"/>
        </w:rPr>
        <w:t>120,000</w:t>
      </w:r>
    </w:p>
    <w:p w14:paraId="14D0525E" w14:textId="77777777" w:rsidR="00573DEA" w:rsidRDefault="00573DEA" w:rsidP="00573DEA">
      <w:pPr>
        <w:tabs>
          <w:tab w:val="left" w:pos="709"/>
          <w:tab w:val="left" w:pos="1440"/>
          <w:tab w:val="left" w:pos="1758"/>
          <w:tab w:val="left" w:pos="2160"/>
        </w:tabs>
        <w:suppressAutoHyphens/>
        <w:ind w:left="567" w:right="-205"/>
        <w:rPr>
          <w:rFonts w:cs="Arial"/>
        </w:rPr>
      </w:pPr>
    </w:p>
    <w:p w14:paraId="16F4A456" w14:textId="77777777" w:rsidR="00573DEA" w:rsidRDefault="00573DEA" w:rsidP="00573DEA">
      <w:pPr>
        <w:tabs>
          <w:tab w:val="left" w:pos="709"/>
          <w:tab w:val="left" w:pos="1440"/>
          <w:tab w:val="left" w:pos="1758"/>
          <w:tab w:val="left" w:pos="2160"/>
        </w:tabs>
        <w:suppressAutoHyphens/>
        <w:ind w:left="567" w:right="-205"/>
        <w:rPr>
          <w:rFonts w:cs="Arial"/>
        </w:rPr>
      </w:pPr>
    </w:p>
    <w:p w14:paraId="425135F5" w14:textId="77777777" w:rsidR="00573DEA" w:rsidRPr="00D30649" w:rsidRDefault="00573DEA" w:rsidP="00573DEA">
      <w:pPr>
        <w:tabs>
          <w:tab w:val="left" w:pos="709"/>
          <w:tab w:val="left" w:pos="1440"/>
          <w:tab w:val="left" w:pos="1758"/>
          <w:tab w:val="left" w:pos="2160"/>
        </w:tabs>
        <w:suppressAutoHyphens/>
        <w:ind w:left="567" w:right="-205"/>
        <w:rPr>
          <w:rFonts w:cs="Arial"/>
          <w:b/>
          <w:bCs/>
        </w:rPr>
      </w:pPr>
      <w:proofErr w:type="spellStart"/>
      <w:r w:rsidRPr="00D30649">
        <w:rPr>
          <w:rFonts w:cs="Arial"/>
          <w:b/>
          <w:bCs/>
        </w:rPr>
        <w:t>Butantan</w:t>
      </w:r>
      <w:proofErr w:type="spellEnd"/>
      <w:r w:rsidRPr="00D30649">
        <w:rPr>
          <w:rFonts w:cs="Arial"/>
          <w:b/>
          <w:bCs/>
        </w:rPr>
        <w:t xml:space="preserve"> Institute</w:t>
      </w:r>
    </w:p>
    <w:p w14:paraId="408FD31E" w14:textId="179FC221" w:rsidR="00573DEA" w:rsidRDefault="00573DEA" w:rsidP="00573DEA">
      <w:pPr>
        <w:tabs>
          <w:tab w:val="left" w:pos="709"/>
          <w:tab w:val="left" w:pos="1440"/>
          <w:tab w:val="left" w:pos="1758"/>
          <w:tab w:val="left" w:pos="2160"/>
        </w:tabs>
        <w:suppressAutoHyphens/>
        <w:ind w:left="567" w:right="-205"/>
        <w:rPr>
          <w:rFonts w:cs="Arial"/>
        </w:rPr>
      </w:pPr>
      <w:r w:rsidRPr="00D30649">
        <w:rPr>
          <w:rFonts w:cs="Arial"/>
        </w:rPr>
        <w:t xml:space="preserve">Randomized, double-blind, placebo-controlled Phase I/II clinical trial to evaluate the safety and immunogenicity of two formulations of the monovalent influenza type A (H5N8) vaccine (fragmented, inactivated and adjuvanted) from the </w:t>
      </w:r>
      <w:proofErr w:type="spellStart"/>
      <w:r w:rsidRPr="00D30649">
        <w:rPr>
          <w:rFonts w:cs="Arial"/>
        </w:rPr>
        <w:t>Butantan</w:t>
      </w:r>
      <w:proofErr w:type="spellEnd"/>
      <w:r w:rsidRPr="00D30649">
        <w:rPr>
          <w:rFonts w:cs="Arial"/>
        </w:rPr>
        <w:t xml:space="preserve"> Institute, in adults and the elderly.</w:t>
      </w:r>
      <w:r>
        <w:rPr>
          <w:rFonts w:cs="Arial"/>
        </w:rPr>
        <w:t xml:space="preserve"> </w:t>
      </w:r>
      <w:r w:rsidR="00A16320">
        <w:rPr>
          <w:rFonts w:cs="Arial"/>
        </w:rPr>
        <w:t>Started November/2025</w:t>
      </w:r>
      <w:r>
        <w:rPr>
          <w:rFonts w:cs="Arial"/>
        </w:rPr>
        <w:t>.</w:t>
      </w:r>
    </w:p>
    <w:p w14:paraId="68A2FAF1" w14:textId="77777777" w:rsidR="00573DEA" w:rsidRDefault="00573DEA" w:rsidP="00573DEA">
      <w:pPr>
        <w:tabs>
          <w:tab w:val="left" w:pos="709"/>
          <w:tab w:val="left" w:pos="1440"/>
          <w:tab w:val="left" w:pos="1758"/>
          <w:tab w:val="left" w:pos="2160"/>
        </w:tabs>
        <w:suppressAutoHyphens/>
        <w:ind w:left="567" w:right="-205"/>
        <w:rPr>
          <w:rFonts w:cs="Arial"/>
        </w:rPr>
      </w:pPr>
    </w:p>
    <w:p w14:paraId="4F81CF9C" w14:textId="77777777" w:rsidR="00573DEA" w:rsidRDefault="00573DEA" w:rsidP="00573DEA">
      <w:pPr>
        <w:tabs>
          <w:tab w:val="left" w:pos="709"/>
          <w:tab w:val="left" w:pos="1440"/>
          <w:tab w:val="left" w:pos="1758"/>
          <w:tab w:val="left" w:pos="2160"/>
        </w:tabs>
        <w:suppressAutoHyphens/>
        <w:ind w:left="567" w:right="-205"/>
        <w:rPr>
          <w:rFonts w:cs="Arial"/>
        </w:rPr>
      </w:pPr>
    </w:p>
    <w:p w14:paraId="42066844" w14:textId="090069F3" w:rsidR="00573DEA" w:rsidRDefault="00573DEA" w:rsidP="00573DEA">
      <w:pPr>
        <w:tabs>
          <w:tab w:val="left" w:pos="709"/>
          <w:tab w:val="left" w:pos="1440"/>
          <w:tab w:val="left" w:pos="1758"/>
          <w:tab w:val="left" w:pos="2160"/>
        </w:tabs>
        <w:suppressAutoHyphens/>
        <w:ind w:left="567" w:right="-205"/>
        <w:rPr>
          <w:rFonts w:cs="Arial"/>
        </w:rPr>
      </w:pPr>
      <w:r w:rsidRPr="00A16320">
        <w:rPr>
          <w:rFonts w:cs="Arial"/>
          <w:b/>
          <w:bCs/>
        </w:rPr>
        <w:t>GHIT</w:t>
      </w:r>
      <w:r w:rsidR="00A16320">
        <w:rPr>
          <w:rFonts w:cs="Arial"/>
          <w:b/>
          <w:bCs/>
        </w:rPr>
        <w:t xml:space="preserve"> Fund</w:t>
      </w:r>
      <w:r w:rsidRPr="00A16320">
        <w:rPr>
          <w:rFonts w:cs="Arial"/>
          <w:b/>
          <w:bCs/>
        </w:rPr>
        <w:t>/Ohio State University</w:t>
      </w:r>
      <w:r>
        <w:rPr>
          <w:rFonts w:cs="Arial"/>
        </w:rPr>
        <w:t xml:space="preserve"> - </w:t>
      </w:r>
      <w:r w:rsidRPr="00D30649">
        <w:rPr>
          <w:rFonts w:cs="Arial"/>
        </w:rPr>
        <w:t>2024-101 Contract - 332410</w:t>
      </w:r>
    </w:p>
    <w:p w14:paraId="0ADAD551" w14:textId="77777777" w:rsidR="00573DEA" w:rsidRDefault="00573DEA" w:rsidP="00573DEA">
      <w:pPr>
        <w:tabs>
          <w:tab w:val="left" w:pos="709"/>
          <w:tab w:val="left" w:pos="1440"/>
          <w:tab w:val="left" w:pos="1758"/>
          <w:tab w:val="left" w:pos="2160"/>
        </w:tabs>
        <w:suppressAutoHyphens/>
        <w:ind w:left="567" w:right="-205"/>
        <w:rPr>
          <w:rFonts w:cs="Arial"/>
        </w:rPr>
      </w:pPr>
      <w:r w:rsidRPr="00D84C3B">
        <w:rPr>
          <w:rFonts w:cs="Arial"/>
        </w:rPr>
        <w:t xml:space="preserve">Evaluation of the safety and efficacy of cGMP </w:t>
      </w:r>
      <w:proofErr w:type="spellStart"/>
      <w:r w:rsidRPr="00D84C3B">
        <w:rPr>
          <w:rFonts w:cs="Arial"/>
        </w:rPr>
        <w:t>LmCen</w:t>
      </w:r>
      <w:proofErr w:type="spellEnd"/>
      <w:r w:rsidRPr="00D84C3B">
        <w:rPr>
          <w:rFonts w:cs="Arial"/>
        </w:rPr>
        <w:t>-/- vaccine in Phase I clinical trials and controlled human infection model (CHIM)</w:t>
      </w:r>
      <w:r>
        <w:rPr>
          <w:rFonts w:cs="Arial"/>
        </w:rPr>
        <w:t xml:space="preserve"> - (01/2025 – 12/2026) </w:t>
      </w:r>
      <w:r w:rsidRPr="0067473A">
        <w:rPr>
          <w:rFonts w:cs="Arial"/>
          <w:bCs/>
          <w:szCs w:val="22"/>
        </w:rPr>
        <w:tab/>
      </w:r>
      <w:r>
        <w:rPr>
          <w:rFonts w:cs="Arial"/>
          <w:bCs/>
          <w:szCs w:val="22"/>
        </w:rPr>
        <w:tab/>
      </w:r>
      <w:r>
        <w:rPr>
          <w:rFonts w:cs="Arial"/>
          <w:bCs/>
          <w:szCs w:val="22"/>
        </w:rPr>
        <w:tab/>
      </w:r>
      <w:r w:rsidRPr="0067473A">
        <w:rPr>
          <w:rFonts w:cs="Arial"/>
          <w:bCs/>
          <w:szCs w:val="22"/>
        </w:rPr>
        <w:t>0.6 calendar</w:t>
      </w:r>
    </w:p>
    <w:p w14:paraId="08364B63" w14:textId="77777777" w:rsidR="00573DEA" w:rsidRPr="0067473A" w:rsidRDefault="00573DEA" w:rsidP="00573DEA">
      <w:pPr>
        <w:tabs>
          <w:tab w:val="left" w:pos="5400"/>
          <w:tab w:val="left" w:pos="6206"/>
          <w:tab w:val="left" w:pos="8280"/>
        </w:tabs>
        <w:ind w:left="567"/>
        <w:rPr>
          <w:rFonts w:cs="Arial"/>
          <w:bCs/>
          <w:szCs w:val="22"/>
        </w:rPr>
      </w:pPr>
      <w:r w:rsidRPr="0067473A">
        <w:rPr>
          <w:rFonts w:cs="Arial"/>
          <w:bCs/>
          <w:szCs w:val="22"/>
        </w:rPr>
        <w:t>Role: PI</w:t>
      </w:r>
      <w:r w:rsidRPr="0067473A">
        <w:rPr>
          <w:rFonts w:cs="Arial"/>
          <w:bCs/>
          <w:szCs w:val="22"/>
        </w:rPr>
        <w:tab/>
      </w:r>
      <w:r w:rsidRPr="0067473A">
        <w:rPr>
          <w:rFonts w:cs="Arial"/>
          <w:bCs/>
          <w:szCs w:val="22"/>
        </w:rPr>
        <w:tab/>
        <w:t xml:space="preserve">US$ </w:t>
      </w:r>
      <w:r>
        <w:rPr>
          <w:rFonts w:cs="Arial"/>
          <w:bCs/>
          <w:szCs w:val="22"/>
        </w:rPr>
        <w:t>550,000</w:t>
      </w:r>
    </w:p>
    <w:p w14:paraId="25F6C8F8" w14:textId="77777777" w:rsidR="00573DEA" w:rsidRPr="00D84C3B" w:rsidRDefault="00573DEA" w:rsidP="00573DEA">
      <w:pPr>
        <w:tabs>
          <w:tab w:val="left" w:pos="709"/>
          <w:tab w:val="left" w:pos="1440"/>
          <w:tab w:val="left" w:pos="1758"/>
          <w:tab w:val="left" w:pos="2160"/>
        </w:tabs>
        <w:suppressAutoHyphens/>
        <w:ind w:left="567" w:right="-205"/>
        <w:rPr>
          <w:rFonts w:cs="Arial"/>
        </w:rPr>
      </w:pPr>
    </w:p>
    <w:p w14:paraId="078887D2" w14:textId="77777777" w:rsidR="00573DEA" w:rsidRDefault="00573DEA" w:rsidP="00573DEA">
      <w:pPr>
        <w:tabs>
          <w:tab w:val="left" w:pos="709"/>
          <w:tab w:val="left" w:pos="1440"/>
          <w:tab w:val="left" w:pos="1758"/>
          <w:tab w:val="left" w:pos="2160"/>
        </w:tabs>
        <w:suppressAutoHyphens/>
        <w:ind w:left="567" w:right="-205"/>
        <w:rPr>
          <w:rFonts w:cs="Arial"/>
        </w:rPr>
      </w:pPr>
    </w:p>
    <w:p w14:paraId="248868B8" w14:textId="394311CF" w:rsidR="00573DEA" w:rsidRPr="00573DEA" w:rsidRDefault="00573DEA" w:rsidP="00573DEA">
      <w:pPr>
        <w:tabs>
          <w:tab w:val="left" w:pos="709"/>
          <w:tab w:val="left" w:pos="1440"/>
          <w:tab w:val="left" w:pos="1758"/>
          <w:tab w:val="left" w:pos="2160"/>
        </w:tabs>
        <w:suppressAutoHyphens/>
        <w:ind w:left="567" w:right="-205"/>
        <w:rPr>
          <w:rFonts w:cs="Arial"/>
          <w:b/>
          <w:bCs/>
        </w:rPr>
        <w:sectPr w:rsidR="00573DEA" w:rsidRPr="00573DEA" w:rsidSect="00A40038">
          <w:headerReference w:type="default" r:id="rId11"/>
          <w:footerReference w:type="even" r:id="rId12"/>
          <w:footerReference w:type="default" r:id="rId13"/>
          <w:type w:val="continuous"/>
          <w:pgSz w:w="12240" w:h="15840" w:code="1"/>
          <w:pgMar w:top="720" w:right="720" w:bottom="720" w:left="720" w:header="720" w:footer="720" w:gutter="0"/>
          <w:cols w:space="720"/>
          <w:formProt w:val="0"/>
        </w:sectPr>
      </w:pPr>
      <w:proofErr w:type="spellStart"/>
      <w:r w:rsidRPr="00D30649">
        <w:rPr>
          <w:rFonts w:cs="Arial"/>
          <w:b/>
          <w:bCs/>
        </w:rPr>
        <w:t>Butantan</w:t>
      </w:r>
      <w:proofErr w:type="spellEnd"/>
      <w:r w:rsidRPr="00D30649">
        <w:rPr>
          <w:rFonts w:cs="Arial"/>
          <w:b/>
          <w:bCs/>
        </w:rPr>
        <w:t xml:space="preserve"> Institute</w:t>
      </w:r>
      <w:r>
        <w:rPr>
          <w:rFonts w:cs="Arial"/>
          <w:b/>
          <w:bCs/>
        </w:rPr>
        <w:t xml:space="preserve"> </w:t>
      </w:r>
      <w:r w:rsidRPr="00D84C3B">
        <w:rPr>
          <w:rFonts w:cs="Arial"/>
        </w:rPr>
        <w:t>VLA1553-402</w:t>
      </w:r>
      <w:r>
        <w:rPr>
          <w:rFonts w:cs="Arial"/>
        </w:rPr>
        <w:t xml:space="preserve"> - </w:t>
      </w:r>
      <w:r w:rsidRPr="00D84C3B">
        <w:rPr>
          <w:rFonts w:cs="Arial"/>
        </w:rPr>
        <w:t xml:space="preserve"> A test negative, case-control study to evaluate the effectiveness of VLA1553 against chikungunya virus disease during a pilot vaccination strategy in Brazil</w:t>
      </w:r>
      <w:r>
        <w:rPr>
          <w:rFonts w:cs="Arial"/>
        </w:rPr>
        <w:t xml:space="preserve">. Due to start </w:t>
      </w:r>
      <w:r w:rsidR="00A16320">
        <w:rPr>
          <w:rFonts w:cs="Arial"/>
        </w:rPr>
        <w:t>01/2026</w:t>
      </w:r>
      <w:r>
        <w:rPr>
          <w:rFonts w:cs="Arial"/>
        </w:rPr>
        <w:t>.</w:t>
      </w:r>
    </w:p>
    <w:p w14:paraId="16A0EC89" w14:textId="5BBE49C3" w:rsidR="00D84C3B" w:rsidRPr="0067473A" w:rsidRDefault="00D84C3B" w:rsidP="00D84C3B">
      <w:pPr>
        <w:tabs>
          <w:tab w:val="left" w:pos="709"/>
          <w:tab w:val="left" w:pos="1440"/>
          <w:tab w:val="left" w:pos="1758"/>
          <w:tab w:val="left" w:pos="2160"/>
        </w:tabs>
        <w:suppressAutoHyphens/>
        <w:ind w:right="-205"/>
        <w:rPr>
          <w:rFonts w:cs="Arial"/>
        </w:rPr>
      </w:pPr>
    </w:p>
    <w:sectPr w:rsidR="00D84C3B" w:rsidRPr="0067473A" w:rsidSect="00F111CE">
      <w:headerReference w:type="default" r:id="rId14"/>
      <w:footerReference w:type="default" r:id="rId15"/>
      <w:type w:val="continuous"/>
      <w:pgSz w:w="12240" w:h="15840" w:code="1"/>
      <w:pgMar w:top="1332" w:right="1332" w:bottom="1332" w:left="1332"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CE04" w14:textId="77777777" w:rsidR="00517B51" w:rsidRDefault="00517B51">
      <w:r>
        <w:separator/>
      </w:r>
    </w:p>
  </w:endnote>
  <w:endnote w:type="continuationSeparator" w:id="0">
    <w:p w14:paraId="765058B7" w14:textId="77777777" w:rsidR="00517B51" w:rsidRDefault="0051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81812501"/>
      <w:docPartObj>
        <w:docPartGallery w:val="Page Numbers (Bottom of Page)"/>
        <w:docPartUnique/>
      </w:docPartObj>
    </w:sdtPr>
    <w:sdtContent>
      <w:p w14:paraId="58B65098" w14:textId="0D028544" w:rsidR="00573DEA" w:rsidRDefault="00573DEA" w:rsidP="004539E5">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91801D7" w14:textId="77777777" w:rsidR="00573DEA" w:rsidRDefault="00573D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70781817"/>
      <w:docPartObj>
        <w:docPartGallery w:val="Page Numbers (Bottom of Page)"/>
        <w:docPartUnique/>
      </w:docPartObj>
    </w:sdtPr>
    <w:sdtContent>
      <w:p w14:paraId="7F106DFD" w14:textId="26C388FD" w:rsidR="00573DEA" w:rsidRDefault="00573DEA" w:rsidP="004539E5">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5D756E52" w14:textId="33A89872" w:rsidR="00106D0C" w:rsidRDefault="00517B51">
    <w:pPr>
      <w:tabs>
        <w:tab w:val="left" w:pos="5220"/>
        <w:tab w:val="right" w:pos="10800"/>
      </w:tabs>
      <w:rPr>
        <w:rFonts w:cs="Times"/>
        <w:sz w:val="20"/>
        <w:szCs w:val="20"/>
      </w:rPr>
    </w:pPr>
    <w:r>
      <w:rPr>
        <w:noProof/>
      </w:rPr>
      <w:pict w14:anchorId="5F7AD1FC">
        <v:line id="Conector Reto 1" o:spid="_x0000_s1025"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3.95pt,-5.45pt" to="553.05pt,-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" o:allowincell="f">
          <v:path arrowok="f"/>
          <o:lock v:ext="edit" aspectratio="t" verticies="t"/>
        </v:line>
      </w:pict>
    </w:r>
    <w:r w:rsidR="00106D0C">
      <w:rPr>
        <w:rFonts w:cs="Times"/>
        <w:sz w:val="20"/>
        <w:szCs w:val="20"/>
      </w:rPr>
      <w:t xml:space="preserve"> </w:t>
    </w:r>
    <w:r w:rsidR="00106D0C">
      <w:rPr>
        <w:rFonts w:cs="Arial"/>
        <w:sz w:val="16"/>
        <w:szCs w:val="16"/>
      </w:rPr>
      <w:t>PHS 398/2590 (Rev. 06/09)</w:t>
    </w:r>
    <w:r w:rsidR="00573DEA">
      <w:rPr>
        <w:rFonts w:cs="Arial"/>
        <w:sz w:val="16"/>
        <w:szCs w:val="16"/>
      </w:rPr>
      <w:t xml:space="preserve">                                                               </w:t>
    </w:r>
    <w:r w:rsidR="00106D0C">
      <w:rPr>
        <w:rFonts w:cs="Arial"/>
        <w:sz w:val="16"/>
        <w:szCs w:val="16"/>
      </w:rPr>
      <w:t xml:space="preserve">Page </w:t>
    </w:r>
    <w:r w:rsidR="00106D0C">
      <w:rPr>
        <w:rFonts w:cs="Arial"/>
        <w:szCs w:val="22"/>
      </w:rPr>
      <w:t>___</w:t>
    </w:r>
    <w:r w:rsidR="00106D0C">
      <w:rPr>
        <w:rFonts w:cs="Arial"/>
        <w:sz w:val="16"/>
        <w:szCs w:val="16"/>
      </w:rPr>
      <w:tab/>
    </w:r>
    <w:r w:rsidR="00106D0C">
      <w:rPr>
        <w:rFonts w:cs="Arial"/>
        <w:b/>
        <w:bCs/>
        <w:sz w:val="16"/>
        <w:szCs w:val="16"/>
      </w:rPr>
      <w:t xml:space="preserve">Other Support Format Page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88467"/>
      <w:docPartObj>
        <w:docPartGallery w:val="Page Numbers (Bottom of Page)"/>
        <w:docPartUnique/>
      </w:docPartObj>
    </w:sdtPr>
    <w:sdtContent>
      <w:p w14:paraId="48665850" w14:textId="3537A3F7" w:rsidR="00F111CE" w:rsidRDefault="00F111CE">
        <w:pPr>
          <w:pStyle w:val="Rodap"/>
          <w:jc w:val="right"/>
        </w:pPr>
        <w:r>
          <w:fldChar w:fldCharType="begin"/>
        </w:r>
        <w:r>
          <w:instrText>PAGE   \* MERGEFORMAT</w:instrText>
        </w:r>
        <w:r>
          <w:fldChar w:fldCharType="separate"/>
        </w:r>
        <w:r w:rsidR="00DC14DA" w:rsidRPr="00DC14DA">
          <w:rPr>
            <w:noProof/>
            <w:lang w:val="pt-BR"/>
          </w:rPr>
          <w:t>2</w:t>
        </w:r>
        <w:r>
          <w:fldChar w:fldCharType="end"/>
        </w:r>
      </w:p>
    </w:sdtContent>
  </w:sdt>
  <w:p w14:paraId="1E090FF5" w14:textId="77777777" w:rsidR="00F111CE" w:rsidRDefault="00F111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91DE" w14:textId="77777777" w:rsidR="00517B51" w:rsidRDefault="00517B51">
      <w:r>
        <w:separator/>
      </w:r>
    </w:p>
  </w:footnote>
  <w:footnote w:type="continuationSeparator" w:id="0">
    <w:p w14:paraId="3AB28BF8" w14:textId="77777777" w:rsidR="00517B51" w:rsidRDefault="0051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8A97" w14:textId="77777777" w:rsidR="00106D0C" w:rsidRDefault="00106D0C" w:rsidP="005A6A3A">
    <w:pPr>
      <w:pStyle w:val="Cabealho"/>
      <w:rPr>
        <w:sz w:val="20"/>
        <w:szCs w:val="20"/>
      </w:rPr>
    </w:pPr>
    <w:r>
      <w:rPr>
        <w:rFonts w:cs="Arial"/>
        <w:sz w:val="16"/>
        <w:szCs w:val="16"/>
      </w:rPr>
      <w:tab/>
    </w:r>
  </w:p>
  <w:p w14:paraId="2239A264" w14:textId="77777777" w:rsidR="00106D0C" w:rsidRDefault="00106D0C">
    <w:pPr>
      <w:pStyle w:val="Cabealho"/>
      <w:ind w:firstLine="288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389A" w14:textId="7FFCA1A1" w:rsidR="004A2D08" w:rsidRDefault="004A2D08">
    <w:pPr>
      <w:pStyle w:val="Cabealho"/>
      <w:jc w:val="right"/>
    </w:pPr>
  </w:p>
  <w:p w14:paraId="632A07C0" w14:textId="77777777" w:rsidR="004A2D08" w:rsidRDefault="004A2D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Commarcador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Commarcador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Commarcador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Commarcador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Commarcadores"/>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F6C08"/>
    <w:multiLevelType w:val="hybridMultilevel"/>
    <w:tmpl w:val="A4305930"/>
    <w:lvl w:ilvl="0" w:tplc="FFDC4B32">
      <w:start w:val="1"/>
      <w:numFmt w:val="lowerLetter"/>
      <w:lvlText w:val="%1)"/>
      <w:lvlJc w:val="left"/>
      <w:pPr>
        <w:ind w:left="644" w:hanging="360"/>
      </w:pPr>
      <w:rPr>
        <w:rFonts w:ascii="Arial" w:eastAsia="Times New Roman" w:hAnsi="Arial" w:cs="Arial"/>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0CFF41CE"/>
    <w:multiLevelType w:val="hybridMultilevel"/>
    <w:tmpl w:val="094E6638"/>
    <w:lvl w:ilvl="0" w:tplc="7FB26A0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BFD7D88"/>
    <w:multiLevelType w:val="hybridMultilevel"/>
    <w:tmpl w:val="23D64EBA"/>
    <w:lvl w:ilvl="0" w:tplc="52304BB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208D01C0"/>
    <w:multiLevelType w:val="multilevel"/>
    <w:tmpl w:val="9F0864E8"/>
    <w:lvl w:ilvl="0">
      <w:start w:val="1995"/>
      <w:numFmt w:val="decimal"/>
      <w:lvlText w:val="%1"/>
      <w:lvlJc w:val="left"/>
      <w:pPr>
        <w:tabs>
          <w:tab w:val="num" w:pos="2160"/>
        </w:tabs>
        <w:ind w:left="2160" w:hanging="2160"/>
      </w:pPr>
      <w:rPr>
        <w:rFonts w:hint="default"/>
      </w:rPr>
    </w:lvl>
    <w:lvl w:ilvl="1">
      <w:start w:val="1997"/>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F9281E"/>
    <w:multiLevelType w:val="hybridMultilevel"/>
    <w:tmpl w:val="23D64EBA"/>
    <w:lvl w:ilvl="0" w:tplc="52304BB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54FE5941"/>
    <w:multiLevelType w:val="multilevel"/>
    <w:tmpl w:val="AC5CB1B4"/>
    <w:lvl w:ilvl="0">
      <w:start w:val="1991"/>
      <w:numFmt w:val="decimal"/>
      <w:lvlText w:val="%1"/>
      <w:lvlJc w:val="left"/>
      <w:pPr>
        <w:tabs>
          <w:tab w:val="num" w:pos="2160"/>
        </w:tabs>
        <w:ind w:left="2160" w:hanging="2160"/>
      </w:pPr>
      <w:rPr>
        <w:rFonts w:hint="default"/>
      </w:rPr>
    </w:lvl>
    <w:lvl w:ilvl="1">
      <w:start w:val="1992"/>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64A00BCE"/>
    <w:multiLevelType w:val="hybridMultilevel"/>
    <w:tmpl w:val="44D043F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F2EBC"/>
    <w:multiLevelType w:val="hybridMultilevel"/>
    <w:tmpl w:val="A4305930"/>
    <w:lvl w:ilvl="0" w:tplc="FFDC4B32">
      <w:start w:val="1"/>
      <w:numFmt w:val="lowerLetter"/>
      <w:lvlText w:val="%1)"/>
      <w:lvlJc w:val="left"/>
      <w:pPr>
        <w:ind w:left="644" w:hanging="360"/>
      </w:pPr>
      <w:rPr>
        <w:rFonts w:ascii="Arial" w:eastAsia="Times New Roman" w:hAnsi="Arial" w:cs="Arial"/>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745949B3"/>
    <w:multiLevelType w:val="hybridMultilevel"/>
    <w:tmpl w:val="44D043F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C8B232C"/>
    <w:multiLevelType w:val="hybridMultilevel"/>
    <w:tmpl w:val="487E79C6"/>
    <w:lvl w:ilvl="0" w:tplc="CF6E6DE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614825962">
    <w:abstractNumId w:val="9"/>
  </w:num>
  <w:num w:numId="2" w16cid:durableId="2089501326">
    <w:abstractNumId w:val="7"/>
  </w:num>
  <w:num w:numId="3" w16cid:durableId="1386636489">
    <w:abstractNumId w:val="6"/>
  </w:num>
  <w:num w:numId="4" w16cid:durableId="1453474137">
    <w:abstractNumId w:val="5"/>
  </w:num>
  <w:num w:numId="5" w16cid:durableId="1324315308">
    <w:abstractNumId w:val="4"/>
  </w:num>
  <w:num w:numId="6" w16cid:durableId="483207301">
    <w:abstractNumId w:val="8"/>
  </w:num>
  <w:num w:numId="7" w16cid:durableId="1701783081">
    <w:abstractNumId w:val="3"/>
  </w:num>
  <w:num w:numId="8" w16cid:durableId="823668413">
    <w:abstractNumId w:val="2"/>
  </w:num>
  <w:num w:numId="9" w16cid:durableId="1218203082">
    <w:abstractNumId w:val="1"/>
  </w:num>
  <w:num w:numId="10" w16cid:durableId="1741828880">
    <w:abstractNumId w:val="0"/>
  </w:num>
  <w:num w:numId="11" w16cid:durableId="920723773">
    <w:abstractNumId w:val="0"/>
  </w:num>
  <w:num w:numId="12" w16cid:durableId="404185110">
    <w:abstractNumId w:val="18"/>
  </w:num>
  <w:num w:numId="13" w16cid:durableId="628124879">
    <w:abstractNumId w:val="13"/>
  </w:num>
  <w:num w:numId="14" w16cid:durableId="1689453350">
    <w:abstractNumId w:val="25"/>
  </w:num>
  <w:num w:numId="15" w16cid:durableId="676419653">
    <w:abstractNumId w:val="21"/>
  </w:num>
  <w:num w:numId="16" w16cid:durableId="324820102">
    <w:abstractNumId w:val="24"/>
  </w:num>
  <w:num w:numId="17" w16cid:durableId="1411194620">
    <w:abstractNumId w:val="10"/>
  </w:num>
  <w:num w:numId="18" w16cid:durableId="191037961">
    <w:abstractNumId w:val="16"/>
  </w:num>
  <w:num w:numId="19" w16cid:durableId="1620985417">
    <w:abstractNumId w:val="15"/>
  </w:num>
  <w:num w:numId="20" w16cid:durableId="775252182">
    <w:abstractNumId w:val="19"/>
  </w:num>
  <w:num w:numId="21" w16cid:durableId="687220003">
    <w:abstractNumId w:val="23"/>
  </w:num>
  <w:num w:numId="22" w16cid:durableId="565265422">
    <w:abstractNumId w:val="17"/>
  </w:num>
  <w:num w:numId="23" w16cid:durableId="370570721">
    <w:abstractNumId w:val="12"/>
  </w:num>
  <w:num w:numId="24" w16cid:durableId="33501660">
    <w:abstractNumId w:val="26"/>
  </w:num>
  <w:num w:numId="25" w16cid:durableId="647899399">
    <w:abstractNumId w:val="22"/>
  </w:num>
  <w:num w:numId="26" w16cid:durableId="1489442841">
    <w:abstractNumId w:val="11"/>
  </w:num>
  <w:num w:numId="27" w16cid:durableId="1972973133">
    <w:abstractNumId w:val="14"/>
  </w:num>
  <w:num w:numId="28" w16cid:durableId="4611922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rawingGridHorizontalSpacing w:val="11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6BDC"/>
    <w:rsid w:val="00007231"/>
    <w:rsid w:val="00020DCD"/>
    <w:rsid w:val="00021523"/>
    <w:rsid w:val="00023A7A"/>
    <w:rsid w:val="00026132"/>
    <w:rsid w:val="00040B08"/>
    <w:rsid w:val="000441B8"/>
    <w:rsid w:val="00057FC8"/>
    <w:rsid w:val="00066B97"/>
    <w:rsid w:val="00067621"/>
    <w:rsid w:val="0007621E"/>
    <w:rsid w:val="00084466"/>
    <w:rsid w:val="00090773"/>
    <w:rsid w:val="0009724F"/>
    <w:rsid w:val="000A2417"/>
    <w:rsid w:val="000D60E4"/>
    <w:rsid w:val="000E1EA8"/>
    <w:rsid w:val="000E3BEC"/>
    <w:rsid w:val="001067DF"/>
    <w:rsid w:val="00106D0C"/>
    <w:rsid w:val="00122552"/>
    <w:rsid w:val="00122EB3"/>
    <w:rsid w:val="00132CA6"/>
    <w:rsid w:val="0014571A"/>
    <w:rsid w:val="00153EFC"/>
    <w:rsid w:val="00155C3E"/>
    <w:rsid w:val="0015635D"/>
    <w:rsid w:val="00162A4F"/>
    <w:rsid w:val="00170D87"/>
    <w:rsid w:val="00174EB1"/>
    <w:rsid w:val="00177D49"/>
    <w:rsid w:val="0018493F"/>
    <w:rsid w:val="0019613C"/>
    <w:rsid w:val="001966B5"/>
    <w:rsid w:val="001A4674"/>
    <w:rsid w:val="001B2234"/>
    <w:rsid w:val="001C065C"/>
    <w:rsid w:val="001C4896"/>
    <w:rsid w:val="001D1124"/>
    <w:rsid w:val="001F1518"/>
    <w:rsid w:val="00201A24"/>
    <w:rsid w:val="00230BCF"/>
    <w:rsid w:val="002506F6"/>
    <w:rsid w:val="00273208"/>
    <w:rsid w:val="00274D78"/>
    <w:rsid w:val="0028051C"/>
    <w:rsid w:val="00282CD7"/>
    <w:rsid w:val="00296E50"/>
    <w:rsid w:val="002A070F"/>
    <w:rsid w:val="002A70D9"/>
    <w:rsid w:val="002B7443"/>
    <w:rsid w:val="002C00E3"/>
    <w:rsid w:val="002C18FE"/>
    <w:rsid w:val="002C4808"/>
    <w:rsid w:val="002D3006"/>
    <w:rsid w:val="002D7520"/>
    <w:rsid w:val="002E0BA8"/>
    <w:rsid w:val="002E2CA2"/>
    <w:rsid w:val="002E5125"/>
    <w:rsid w:val="002E52C7"/>
    <w:rsid w:val="002F2781"/>
    <w:rsid w:val="002F2B1D"/>
    <w:rsid w:val="002F769E"/>
    <w:rsid w:val="00321A19"/>
    <w:rsid w:val="00324BC7"/>
    <w:rsid w:val="0032742D"/>
    <w:rsid w:val="00340501"/>
    <w:rsid w:val="0035045F"/>
    <w:rsid w:val="00352F49"/>
    <w:rsid w:val="00360235"/>
    <w:rsid w:val="00372F55"/>
    <w:rsid w:val="00374A51"/>
    <w:rsid w:val="0037667F"/>
    <w:rsid w:val="00382AB6"/>
    <w:rsid w:val="00383712"/>
    <w:rsid w:val="0039067D"/>
    <w:rsid w:val="003917CA"/>
    <w:rsid w:val="00396DE5"/>
    <w:rsid w:val="003A2210"/>
    <w:rsid w:val="003A65F0"/>
    <w:rsid w:val="003B2B90"/>
    <w:rsid w:val="003C2647"/>
    <w:rsid w:val="003C62D6"/>
    <w:rsid w:val="003D20D5"/>
    <w:rsid w:val="003D2399"/>
    <w:rsid w:val="003D5A54"/>
    <w:rsid w:val="003E4A92"/>
    <w:rsid w:val="003F32ED"/>
    <w:rsid w:val="003F6A45"/>
    <w:rsid w:val="0040289D"/>
    <w:rsid w:val="004047C8"/>
    <w:rsid w:val="00432346"/>
    <w:rsid w:val="00432B92"/>
    <w:rsid w:val="004379ED"/>
    <w:rsid w:val="00440277"/>
    <w:rsid w:val="0044181D"/>
    <w:rsid w:val="00447F3A"/>
    <w:rsid w:val="004727DD"/>
    <w:rsid w:val="004759D9"/>
    <w:rsid w:val="0049068A"/>
    <w:rsid w:val="00490C87"/>
    <w:rsid w:val="00493D23"/>
    <w:rsid w:val="00496638"/>
    <w:rsid w:val="004A2D08"/>
    <w:rsid w:val="004A3FC8"/>
    <w:rsid w:val="004B32BA"/>
    <w:rsid w:val="004C39E3"/>
    <w:rsid w:val="004D17B7"/>
    <w:rsid w:val="004D2FF8"/>
    <w:rsid w:val="004F3078"/>
    <w:rsid w:val="004F5767"/>
    <w:rsid w:val="00503B57"/>
    <w:rsid w:val="00510361"/>
    <w:rsid w:val="005145BB"/>
    <w:rsid w:val="00517B51"/>
    <w:rsid w:val="00517BFD"/>
    <w:rsid w:val="0054471F"/>
    <w:rsid w:val="005461F3"/>
    <w:rsid w:val="00547118"/>
    <w:rsid w:val="00547AC9"/>
    <w:rsid w:val="00571483"/>
    <w:rsid w:val="00573DEA"/>
    <w:rsid w:val="00580BBB"/>
    <w:rsid w:val="00591DEE"/>
    <w:rsid w:val="00592740"/>
    <w:rsid w:val="00593E8B"/>
    <w:rsid w:val="005A0978"/>
    <w:rsid w:val="005A5CDD"/>
    <w:rsid w:val="005A7F6F"/>
    <w:rsid w:val="005C2BDD"/>
    <w:rsid w:val="005C2CF8"/>
    <w:rsid w:val="005C47A8"/>
    <w:rsid w:val="005D06D0"/>
    <w:rsid w:val="005D1BBD"/>
    <w:rsid w:val="005D27C5"/>
    <w:rsid w:val="005D28AE"/>
    <w:rsid w:val="005E1146"/>
    <w:rsid w:val="005E406E"/>
    <w:rsid w:val="005F5F51"/>
    <w:rsid w:val="006003EC"/>
    <w:rsid w:val="00601C69"/>
    <w:rsid w:val="00612F30"/>
    <w:rsid w:val="0061459D"/>
    <w:rsid w:val="00616BCC"/>
    <w:rsid w:val="006202F6"/>
    <w:rsid w:val="00624261"/>
    <w:rsid w:val="00646AF9"/>
    <w:rsid w:val="00656AB8"/>
    <w:rsid w:val="006609B6"/>
    <w:rsid w:val="0067473A"/>
    <w:rsid w:val="0068699D"/>
    <w:rsid w:val="006929A9"/>
    <w:rsid w:val="006961A6"/>
    <w:rsid w:val="006A353C"/>
    <w:rsid w:val="006A48BD"/>
    <w:rsid w:val="006A56FC"/>
    <w:rsid w:val="006B2D1C"/>
    <w:rsid w:val="006C1E1F"/>
    <w:rsid w:val="006D44ED"/>
    <w:rsid w:val="006D7419"/>
    <w:rsid w:val="006E433F"/>
    <w:rsid w:val="006E6FB5"/>
    <w:rsid w:val="007050F5"/>
    <w:rsid w:val="0071140F"/>
    <w:rsid w:val="00712021"/>
    <w:rsid w:val="00722C8F"/>
    <w:rsid w:val="00760E5F"/>
    <w:rsid w:val="0076281C"/>
    <w:rsid w:val="00763DE9"/>
    <w:rsid w:val="00781234"/>
    <w:rsid w:val="007B7AF3"/>
    <w:rsid w:val="008073EB"/>
    <w:rsid w:val="00826AB5"/>
    <w:rsid w:val="00843027"/>
    <w:rsid w:val="00846B9F"/>
    <w:rsid w:val="0086221D"/>
    <w:rsid w:val="00871D80"/>
    <w:rsid w:val="00873917"/>
    <w:rsid w:val="008740CD"/>
    <w:rsid w:val="00874EBC"/>
    <w:rsid w:val="0087620B"/>
    <w:rsid w:val="00877FDF"/>
    <w:rsid w:val="00890CA9"/>
    <w:rsid w:val="008A7289"/>
    <w:rsid w:val="008B261E"/>
    <w:rsid w:val="008C143A"/>
    <w:rsid w:val="008C7943"/>
    <w:rsid w:val="008D2655"/>
    <w:rsid w:val="008D79AB"/>
    <w:rsid w:val="008D7F33"/>
    <w:rsid w:val="008E193E"/>
    <w:rsid w:val="008F0106"/>
    <w:rsid w:val="009054BA"/>
    <w:rsid w:val="009211D3"/>
    <w:rsid w:val="00923513"/>
    <w:rsid w:val="00933173"/>
    <w:rsid w:val="0093334C"/>
    <w:rsid w:val="009335F5"/>
    <w:rsid w:val="00933E4F"/>
    <w:rsid w:val="00934124"/>
    <w:rsid w:val="00952A27"/>
    <w:rsid w:val="00955DA2"/>
    <w:rsid w:val="00977FA5"/>
    <w:rsid w:val="00980B6C"/>
    <w:rsid w:val="00993DFA"/>
    <w:rsid w:val="009A7861"/>
    <w:rsid w:val="009B01C3"/>
    <w:rsid w:val="009D75DB"/>
    <w:rsid w:val="009D7E97"/>
    <w:rsid w:val="009E15D8"/>
    <w:rsid w:val="009E1BB4"/>
    <w:rsid w:val="009E251D"/>
    <w:rsid w:val="009E52CA"/>
    <w:rsid w:val="009F2935"/>
    <w:rsid w:val="009F72E5"/>
    <w:rsid w:val="00A008C8"/>
    <w:rsid w:val="00A03FFA"/>
    <w:rsid w:val="00A04942"/>
    <w:rsid w:val="00A04B52"/>
    <w:rsid w:val="00A1469B"/>
    <w:rsid w:val="00A14EF5"/>
    <w:rsid w:val="00A16320"/>
    <w:rsid w:val="00A22CFE"/>
    <w:rsid w:val="00A26D0F"/>
    <w:rsid w:val="00A37407"/>
    <w:rsid w:val="00A42D9B"/>
    <w:rsid w:val="00A45CDF"/>
    <w:rsid w:val="00A55D1D"/>
    <w:rsid w:val="00A63D7C"/>
    <w:rsid w:val="00A7514C"/>
    <w:rsid w:val="00A8122C"/>
    <w:rsid w:val="00A83312"/>
    <w:rsid w:val="00AA021C"/>
    <w:rsid w:val="00AA3EFC"/>
    <w:rsid w:val="00AA4F08"/>
    <w:rsid w:val="00AB14B2"/>
    <w:rsid w:val="00AC3E1D"/>
    <w:rsid w:val="00AD4777"/>
    <w:rsid w:val="00AD6144"/>
    <w:rsid w:val="00AE10E8"/>
    <w:rsid w:val="00AE41C4"/>
    <w:rsid w:val="00B14FA9"/>
    <w:rsid w:val="00B7015F"/>
    <w:rsid w:val="00B7216A"/>
    <w:rsid w:val="00B82E4E"/>
    <w:rsid w:val="00BB3342"/>
    <w:rsid w:val="00BC4EB4"/>
    <w:rsid w:val="00BD51D0"/>
    <w:rsid w:val="00BD73B7"/>
    <w:rsid w:val="00BF2F4E"/>
    <w:rsid w:val="00BF79E1"/>
    <w:rsid w:val="00C05C55"/>
    <w:rsid w:val="00C076C6"/>
    <w:rsid w:val="00C1247F"/>
    <w:rsid w:val="00C137DA"/>
    <w:rsid w:val="00C20F69"/>
    <w:rsid w:val="00C3113F"/>
    <w:rsid w:val="00C43155"/>
    <w:rsid w:val="00C4536F"/>
    <w:rsid w:val="00C458B0"/>
    <w:rsid w:val="00C46ADA"/>
    <w:rsid w:val="00C6724F"/>
    <w:rsid w:val="00C814F9"/>
    <w:rsid w:val="00C837B6"/>
    <w:rsid w:val="00C8438D"/>
    <w:rsid w:val="00C85025"/>
    <w:rsid w:val="00C918BD"/>
    <w:rsid w:val="00C94E59"/>
    <w:rsid w:val="00CA0FCB"/>
    <w:rsid w:val="00CA680A"/>
    <w:rsid w:val="00CA69E5"/>
    <w:rsid w:val="00CC7787"/>
    <w:rsid w:val="00CD3417"/>
    <w:rsid w:val="00CE0951"/>
    <w:rsid w:val="00CE5CCE"/>
    <w:rsid w:val="00CF68A2"/>
    <w:rsid w:val="00D038AE"/>
    <w:rsid w:val="00D30649"/>
    <w:rsid w:val="00D31453"/>
    <w:rsid w:val="00D3779E"/>
    <w:rsid w:val="00D479F8"/>
    <w:rsid w:val="00D54D4F"/>
    <w:rsid w:val="00D679E5"/>
    <w:rsid w:val="00D70A76"/>
    <w:rsid w:val="00D74391"/>
    <w:rsid w:val="00D802B4"/>
    <w:rsid w:val="00D83360"/>
    <w:rsid w:val="00D84C3B"/>
    <w:rsid w:val="00D95720"/>
    <w:rsid w:val="00DB7B85"/>
    <w:rsid w:val="00DB7ECF"/>
    <w:rsid w:val="00DC14DA"/>
    <w:rsid w:val="00DC65F9"/>
    <w:rsid w:val="00DD2601"/>
    <w:rsid w:val="00DD31B4"/>
    <w:rsid w:val="00DE3510"/>
    <w:rsid w:val="00DF7645"/>
    <w:rsid w:val="00E047AD"/>
    <w:rsid w:val="00E12287"/>
    <w:rsid w:val="00E127A1"/>
    <w:rsid w:val="00E20E6D"/>
    <w:rsid w:val="00E24D7E"/>
    <w:rsid w:val="00E355C2"/>
    <w:rsid w:val="00E3608E"/>
    <w:rsid w:val="00E50F5C"/>
    <w:rsid w:val="00E53B95"/>
    <w:rsid w:val="00E57688"/>
    <w:rsid w:val="00E67A05"/>
    <w:rsid w:val="00E74AB7"/>
    <w:rsid w:val="00E75355"/>
    <w:rsid w:val="00E81FE1"/>
    <w:rsid w:val="00E90203"/>
    <w:rsid w:val="00E908C9"/>
    <w:rsid w:val="00EA0405"/>
    <w:rsid w:val="00EA6899"/>
    <w:rsid w:val="00ED35D7"/>
    <w:rsid w:val="00ED395D"/>
    <w:rsid w:val="00EE4444"/>
    <w:rsid w:val="00EE6204"/>
    <w:rsid w:val="00EF11C1"/>
    <w:rsid w:val="00EF2E0B"/>
    <w:rsid w:val="00EF3DD9"/>
    <w:rsid w:val="00EF4C32"/>
    <w:rsid w:val="00EF69CD"/>
    <w:rsid w:val="00F02126"/>
    <w:rsid w:val="00F07AB3"/>
    <w:rsid w:val="00F111CE"/>
    <w:rsid w:val="00F25050"/>
    <w:rsid w:val="00F262AB"/>
    <w:rsid w:val="00F3439B"/>
    <w:rsid w:val="00F5667B"/>
    <w:rsid w:val="00F57AF3"/>
    <w:rsid w:val="00F67F3D"/>
    <w:rsid w:val="00F707A4"/>
    <w:rsid w:val="00F7284D"/>
    <w:rsid w:val="00F76674"/>
    <w:rsid w:val="00F80850"/>
    <w:rsid w:val="00F845B6"/>
    <w:rsid w:val="00F87B76"/>
    <w:rsid w:val="00F90802"/>
    <w:rsid w:val="00F91F03"/>
    <w:rsid w:val="00F94A2B"/>
    <w:rsid w:val="00F96220"/>
    <w:rsid w:val="00F97F1D"/>
    <w:rsid w:val="00FA00C6"/>
    <w:rsid w:val="00FB0BD1"/>
    <w:rsid w:val="00FC5F9E"/>
    <w:rsid w:val="00FD5136"/>
    <w:rsid w:val="00FE52B9"/>
    <w:rsid w:val="00FE5BD5"/>
    <w:rsid w:val="00FF1908"/>
    <w:rsid w:val="00FF1D5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F9AC2"/>
  <w15:docId w15:val="{49550560-04DB-2A41-8121-BDD1F1E8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Ttulo1">
    <w:name w:val="heading 1"/>
    <w:basedOn w:val="Normal"/>
    <w:next w:val="Normal"/>
    <w:link w:val="Ttulo1Char"/>
    <w:qFormat/>
    <w:rsid w:val="002B7443"/>
    <w:pPr>
      <w:pBdr>
        <w:top w:val="single" w:sz="4" w:space="12" w:color="auto"/>
      </w:pBdr>
      <w:jc w:val="center"/>
      <w:outlineLvl w:val="0"/>
    </w:pPr>
    <w:rPr>
      <w:rFonts w:cs="Arial"/>
      <w:b/>
      <w:bCs/>
      <w:szCs w:val="22"/>
    </w:rPr>
  </w:style>
  <w:style w:type="paragraph" w:styleId="Ttulo2">
    <w:name w:val="heading 2"/>
    <w:basedOn w:val="Subttulo"/>
    <w:next w:val="Normal"/>
    <w:qFormat/>
    <w:rsid w:val="00656AB8"/>
  </w:style>
  <w:style w:type="paragraph" w:styleId="Ttulo3">
    <w:name w:val="heading 3"/>
    <w:basedOn w:val="Subtitle2"/>
    <w:next w:val="Normal"/>
    <w:link w:val="Ttulo3Char"/>
    <w:unhideWhenUsed/>
    <w:qFormat/>
    <w:rsid w:val="00656AB8"/>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autoRedefine/>
    <w:rsid w:val="00E3608E"/>
    <w:pPr>
      <w:numPr>
        <w:numId w:val="1"/>
      </w:numPr>
    </w:pPr>
    <w:rPr>
      <w:rFonts w:ascii="Times" w:hAnsi="Times" w:cs="Times"/>
    </w:rPr>
  </w:style>
  <w:style w:type="paragraph" w:styleId="Commarcadores2">
    <w:name w:val="List Bullet 2"/>
    <w:basedOn w:val="Normal"/>
    <w:autoRedefine/>
    <w:rsid w:val="00E3608E"/>
    <w:pPr>
      <w:numPr>
        <w:numId w:val="2"/>
      </w:numPr>
    </w:pPr>
    <w:rPr>
      <w:rFonts w:ascii="Times" w:hAnsi="Times" w:cs="Times"/>
    </w:rPr>
  </w:style>
  <w:style w:type="paragraph" w:styleId="Commarcadores3">
    <w:name w:val="List Bullet 3"/>
    <w:basedOn w:val="Normal"/>
    <w:autoRedefine/>
    <w:rsid w:val="00E3608E"/>
    <w:pPr>
      <w:numPr>
        <w:numId w:val="3"/>
      </w:numPr>
    </w:pPr>
    <w:rPr>
      <w:rFonts w:ascii="Times" w:hAnsi="Times" w:cs="Times"/>
    </w:rPr>
  </w:style>
  <w:style w:type="paragraph" w:styleId="Commarcadores4">
    <w:name w:val="List Bullet 4"/>
    <w:basedOn w:val="Normal"/>
    <w:autoRedefine/>
    <w:rsid w:val="00E3608E"/>
    <w:pPr>
      <w:numPr>
        <w:numId w:val="4"/>
      </w:numPr>
    </w:pPr>
    <w:rPr>
      <w:rFonts w:ascii="Times" w:hAnsi="Times" w:cs="Times"/>
    </w:rPr>
  </w:style>
  <w:style w:type="paragraph" w:styleId="Commarcadores5">
    <w:name w:val="List Bullet 5"/>
    <w:basedOn w:val="Normal"/>
    <w:autoRedefine/>
    <w:rsid w:val="00E3608E"/>
    <w:pPr>
      <w:numPr>
        <w:numId w:val="5"/>
      </w:numPr>
    </w:pPr>
    <w:rPr>
      <w:rFonts w:ascii="Times" w:hAnsi="Times" w:cs="Times"/>
    </w:rPr>
  </w:style>
  <w:style w:type="paragraph" w:styleId="Numerada">
    <w:name w:val="List Number"/>
    <w:basedOn w:val="Normal"/>
    <w:rsid w:val="00E3608E"/>
    <w:pPr>
      <w:numPr>
        <w:numId w:val="6"/>
      </w:numPr>
    </w:pPr>
    <w:rPr>
      <w:rFonts w:ascii="Times" w:hAnsi="Times" w:cs="Times"/>
    </w:rPr>
  </w:style>
  <w:style w:type="paragraph" w:styleId="Numerada2">
    <w:name w:val="List Number 2"/>
    <w:basedOn w:val="Normal"/>
    <w:rsid w:val="00E3608E"/>
    <w:pPr>
      <w:numPr>
        <w:numId w:val="7"/>
      </w:numPr>
    </w:pPr>
    <w:rPr>
      <w:rFonts w:ascii="Times" w:hAnsi="Times" w:cs="Times"/>
    </w:rPr>
  </w:style>
  <w:style w:type="paragraph" w:styleId="Numerada3">
    <w:name w:val="List Number 3"/>
    <w:basedOn w:val="Normal"/>
    <w:rsid w:val="00E3608E"/>
    <w:pPr>
      <w:numPr>
        <w:numId w:val="8"/>
      </w:numPr>
    </w:pPr>
    <w:rPr>
      <w:rFonts w:ascii="Times" w:hAnsi="Times" w:cs="Times"/>
    </w:rPr>
  </w:style>
  <w:style w:type="paragraph" w:styleId="Numerada4">
    <w:name w:val="List Number 4"/>
    <w:basedOn w:val="Normal"/>
    <w:rsid w:val="00E3608E"/>
    <w:pPr>
      <w:numPr>
        <w:numId w:val="9"/>
      </w:numPr>
    </w:pPr>
    <w:rPr>
      <w:rFonts w:ascii="Times" w:hAnsi="Times" w:cs="Times"/>
    </w:rPr>
  </w:style>
  <w:style w:type="paragraph" w:styleId="Numerada5">
    <w:name w:val="List Number 5"/>
    <w:basedOn w:val="Normal"/>
    <w:rsid w:val="00E3608E"/>
    <w:pPr>
      <w:numPr>
        <w:numId w:val="10"/>
      </w:numPr>
    </w:pPr>
    <w:rPr>
      <w:rFonts w:ascii="Times" w:hAnsi="Times" w:cs="Times"/>
    </w:rPr>
  </w:style>
  <w:style w:type="paragraph" w:styleId="Recuodecorpodetexto">
    <w:name w:val="Body Text Indent"/>
    <w:basedOn w:val="Normal"/>
    <w:link w:val="RecuodecorpodetextoChar"/>
    <w:rsid w:val="00E3608E"/>
    <w:pPr>
      <w:ind w:left="720"/>
      <w:jc w:val="both"/>
    </w:pPr>
    <w:rPr>
      <w:rFonts w:cs="Arial"/>
      <w:color w:val="FF0000"/>
      <w:sz w:val="20"/>
      <w:szCs w:val="20"/>
    </w:rPr>
  </w:style>
  <w:style w:type="character" w:customStyle="1" w:styleId="RecuodecorpodetextoChar">
    <w:name w:val="Recuo de corpo de texto Char"/>
    <w:basedOn w:val="Fontepargpadro"/>
    <w:link w:val="Recuodecorpodetexto"/>
    <w:rsid w:val="00EF4C32"/>
    <w:rPr>
      <w:rFonts w:ascii="Arial" w:hAnsi="Arial" w:cs="Arial"/>
      <w:color w:val="FF0000"/>
    </w:rPr>
  </w:style>
  <w:style w:type="paragraph" w:styleId="NormalWeb">
    <w:name w:val="Normal (Web)"/>
    <w:basedOn w:val="Normal"/>
    <w:rsid w:val="00E3608E"/>
    <w:pPr>
      <w:autoSpaceDE/>
      <w:autoSpaceDN/>
      <w:spacing w:before="100" w:beforeAutospacing="1" w:after="100" w:afterAutospacing="1"/>
    </w:pPr>
    <w:rPr>
      <w:rFonts w:eastAsia="Arial Unicode MS"/>
    </w:rPr>
  </w:style>
  <w:style w:type="paragraph" w:styleId="Cabealho">
    <w:name w:val="header"/>
    <w:basedOn w:val="Normal"/>
    <w:link w:val="CabealhoChar"/>
    <w:rsid w:val="00E3608E"/>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Fontepargpadro"/>
    <w:link w:val="DataField11pt-Single"/>
    <w:rsid w:val="00843027"/>
    <w:rPr>
      <w:rFonts w:ascii="Arial" w:hAnsi="Arial" w:cs="Arial"/>
      <w:sz w:val="22"/>
      <w:lang w:val="en-US" w:eastAsia="en-US" w:bidi="ar-SA"/>
    </w:rPr>
  </w:style>
  <w:style w:type="character" w:styleId="Nmerodepgina">
    <w:name w:val="page number"/>
    <w:basedOn w:val="Fontepargpadro"/>
    <w:rsid w:val="00E3608E"/>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rsid w:val="00E3608E"/>
    <w:pPr>
      <w:tabs>
        <w:tab w:val="left" w:pos="270"/>
      </w:tabs>
    </w:pPr>
    <w:rPr>
      <w:rFonts w:cs="Arial"/>
      <w:sz w:val="16"/>
      <w:szCs w:val="16"/>
    </w:rPr>
  </w:style>
  <w:style w:type="character" w:styleId="Hyperlink">
    <w:name w:val="Hyperlink"/>
    <w:basedOn w:val="Fontepargpadro"/>
    <w:rsid w:val="00E67A05"/>
    <w:rPr>
      <w:color w:val="0000FF"/>
      <w:u w:val="single"/>
    </w:rPr>
  </w:style>
  <w:style w:type="paragraph" w:styleId="Subttulo">
    <w:name w:val="Subtitle"/>
    <w:basedOn w:val="Normal"/>
    <w:next w:val="Normal"/>
    <w:link w:val="SubttuloChar"/>
    <w:qFormat/>
    <w:rsid w:val="00781234"/>
    <w:pPr>
      <w:keepNext/>
      <w:spacing w:before="360" w:after="120"/>
      <w:outlineLvl w:val="1"/>
    </w:pPr>
    <w:rPr>
      <w:b/>
    </w:rPr>
  </w:style>
  <w:style w:type="character" w:customStyle="1" w:styleId="SubttuloChar">
    <w:name w:val="Subtítulo Char"/>
    <w:basedOn w:val="Fontepargpadro"/>
    <w:link w:val="Subttulo"/>
    <w:rsid w:val="00781234"/>
    <w:rPr>
      <w:rFonts w:ascii="Arial" w:hAnsi="Arial"/>
      <w:b/>
      <w:sz w:val="22"/>
      <w:szCs w:val="24"/>
    </w:rPr>
  </w:style>
  <w:style w:type="character" w:styleId="Forte">
    <w:name w:val="Strong"/>
    <w:basedOn w:val="Fontepargpadro"/>
    <w:qFormat/>
    <w:rsid w:val="00656AB8"/>
    <w:rPr>
      <w:b/>
      <w:bCs/>
    </w:rPr>
  </w:style>
  <w:style w:type="character" w:styleId="nfase">
    <w:name w:val="Emphasis"/>
    <w:basedOn w:val="Fontepargpadro"/>
    <w:qFormat/>
    <w:rsid w:val="00EF4C32"/>
    <w:rPr>
      <w:i/>
      <w:iCs/>
    </w:rPr>
  </w:style>
  <w:style w:type="paragraph" w:customStyle="1" w:styleId="Subtitle2">
    <w:name w:val="Subtitle 2"/>
    <w:basedOn w:val="Subttulo"/>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Ttulo3Char">
    <w:name w:val="Título 3 Char"/>
    <w:basedOn w:val="Fontepargpadro"/>
    <w:link w:val="Ttulo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elacomgrade">
    <w:name w:val="Table Grid"/>
    <w:basedOn w:val="Tabela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rsid w:val="002B7443"/>
    <w:rPr>
      <w:sz w:val="16"/>
      <w:szCs w:val="16"/>
    </w:rPr>
  </w:style>
  <w:style w:type="paragraph" w:styleId="Textodecomentrio">
    <w:name w:val="annotation text"/>
    <w:basedOn w:val="Normal"/>
    <w:link w:val="TextodecomentrioChar"/>
    <w:rsid w:val="002B7443"/>
    <w:rPr>
      <w:sz w:val="20"/>
      <w:szCs w:val="20"/>
    </w:rPr>
  </w:style>
  <w:style w:type="character" w:customStyle="1" w:styleId="TextodecomentrioChar">
    <w:name w:val="Texto de comentário Char"/>
    <w:basedOn w:val="Fontepargpadro"/>
    <w:link w:val="Textodecomentrio"/>
    <w:rsid w:val="002B7443"/>
    <w:rPr>
      <w:rFonts w:ascii="Arial" w:hAnsi="Arial"/>
    </w:rPr>
  </w:style>
  <w:style w:type="paragraph" w:styleId="Assuntodocomentrio">
    <w:name w:val="annotation subject"/>
    <w:basedOn w:val="Textodecomentrio"/>
    <w:next w:val="Textodecomentrio"/>
    <w:link w:val="AssuntodocomentrioChar"/>
    <w:rsid w:val="002B7443"/>
    <w:rPr>
      <w:b/>
      <w:bCs/>
    </w:rPr>
  </w:style>
  <w:style w:type="character" w:customStyle="1" w:styleId="AssuntodocomentrioChar">
    <w:name w:val="Assunto do comentário Char"/>
    <w:basedOn w:val="TextodecomentrioChar"/>
    <w:link w:val="Assuntodocomentrio"/>
    <w:rsid w:val="002B7443"/>
    <w:rPr>
      <w:rFonts w:ascii="Arial" w:hAnsi="Arial"/>
      <w:b/>
      <w:bCs/>
    </w:rPr>
  </w:style>
  <w:style w:type="paragraph" w:styleId="Textodebalo">
    <w:name w:val="Balloon Text"/>
    <w:basedOn w:val="Normal"/>
    <w:link w:val="TextodebaloChar"/>
    <w:rsid w:val="002B7443"/>
    <w:rPr>
      <w:rFonts w:ascii="Segoe UI" w:hAnsi="Segoe UI" w:cs="Segoe UI"/>
      <w:sz w:val="18"/>
      <w:szCs w:val="18"/>
    </w:rPr>
  </w:style>
  <w:style w:type="character" w:customStyle="1" w:styleId="TextodebaloChar">
    <w:name w:val="Texto de balão Char"/>
    <w:basedOn w:val="Fontepargpadro"/>
    <w:link w:val="Textodebalo"/>
    <w:rsid w:val="002B7443"/>
    <w:rPr>
      <w:rFonts w:ascii="Segoe UI" w:hAnsi="Segoe UI" w:cs="Segoe UI"/>
      <w:sz w:val="18"/>
      <w:szCs w:val="18"/>
    </w:rPr>
  </w:style>
  <w:style w:type="paragraph" w:styleId="Ttulo">
    <w:name w:val="Title"/>
    <w:basedOn w:val="Normal"/>
    <w:next w:val="Normal"/>
    <w:link w:val="TtuloChar"/>
    <w:qFormat/>
    <w:rsid w:val="006E6FB5"/>
    <w:pPr>
      <w:pBdr>
        <w:top w:val="single" w:sz="4" w:space="1" w:color="auto"/>
      </w:pBdr>
      <w:spacing w:before="240"/>
      <w:jc w:val="center"/>
    </w:pPr>
    <w:rPr>
      <w:b/>
    </w:rPr>
  </w:style>
  <w:style w:type="character" w:customStyle="1" w:styleId="TtuloChar">
    <w:name w:val="Título Char"/>
    <w:basedOn w:val="Fontepargpadro"/>
    <w:link w:val="Ttulo"/>
    <w:rsid w:val="006E6FB5"/>
    <w:rPr>
      <w:rFonts w:ascii="Arial" w:hAnsi="Arial"/>
      <w:b/>
      <w:sz w:val="22"/>
      <w:szCs w:val="24"/>
    </w:rPr>
  </w:style>
  <w:style w:type="paragraph" w:styleId="Corpodetexto">
    <w:name w:val="Body Text"/>
    <w:basedOn w:val="Normal"/>
    <w:link w:val="CorpodetextoChar"/>
    <w:uiPriority w:val="99"/>
    <w:rsid w:val="006E6FB5"/>
    <w:pPr>
      <w:spacing w:after="120"/>
    </w:pPr>
  </w:style>
  <w:style w:type="character" w:customStyle="1" w:styleId="CorpodetextoChar">
    <w:name w:val="Corpo de texto Char"/>
    <w:basedOn w:val="Fontepargpadro"/>
    <w:link w:val="Corpodetexto"/>
    <w:uiPriority w:val="99"/>
    <w:rsid w:val="006E6FB5"/>
    <w:rPr>
      <w:rFonts w:ascii="Arial" w:hAnsi="Arial"/>
      <w:sz w:val="22"/>
      <w:szCs w:val="24"/>
    </w:rPr>
  </w:style>
  <w:style w:type="paragraph" w:customStyle="1" w:styleId="H2">
    <w:name w:val="H2"/>
    <w:basedOn w:val="NormalWeb"/>
    <w:rsid w:val="00006BDC"/>
    <w:pPr>
      <w:tabs>
        <w:tab w:val="num" w:pos="1320"/>
      </w:tabs>
      <w:spacing w:before="120" w:beforeAutospacing="0" w:after="40" w:afterAutospacing="0"/>
    </w:pPr>
    <w:rPr>
      <w:rFonts w:ascii="Times New Roman" w:eastAsia="Times New Roman" w:hAnsi="Times New Roman"/>
      <w:b/>
      <w:sz w:val="24"/>
    </w:rPr>
  </w:style>
  <w:style w:type="character" w:styleId="HiperlinkVisitado">
    <w:name w:val="FollowedHyperlink"/>
    <w:basedOn w:val="Fontepargpadro"/>
    <w:semiHidden/>
    <w:unhideWhenUsed/>
    <w:rsid w:val="006003EC"/>
    <w:rPr>
      <w:color w:val="954F72" w:themeColor="followedHyperlink"/>
      <w:u w:val="single"/>
    </w:rPr>
  </w:style>
  <w:style w:type="paragraph" w:styleId="PargrafodaLista">
    <w:name w:val="List Paragraph"/>
    <w:basedOn w:val="Normal"/>
    <w:uiPriority w:val="34"/>
    <w:qFormat/>
    <w:rsid w:val="00EA6899"/>
    <w:pPr>
      <w:ind w:left="720"/>
      <w:contextualSpacing/>
    </w:pPr>
  </w:style>
  <w:style w:type="paragraph" w:styleId="Rodap">
    <w:name w:val="footer"/>
    <w:basedOn w:val="Normal"/>
    <w:link w:val="RodapChar"/>
    <w:unhideWhenUsed/>
    <w:rsid w:val="00933E4F"/>
    <w:pPr>
      <w:tabs>
        <w:tab w:val="center" w:pos="4252"/>
        <w:tab w:val="right" w:pos="8504"/>
      </w:tabs>
    </w:pPr>
  </w:style>
  <w:style w:type="character" w:customStyle="1" w:styleId="RodapChar">
    <w:name w:val="Rodapé Char"/>
    <w:basedOn w:val="Fontepargpadro"/>
    <w:link w:val="Rodap"/>
    <w:rsid w:val="00933E4F"/>
    <w:rPr>
      <w:rFonts w:ascii="Arial" w:hAnsi="Arial"/>
      <w:sz w:val="22"/>
      <w:szCs w:val="24"/>
    </w:rPr>
  </w:style>
  <w:style w:type="character" w:customStyle="1" w:styleId="CabealhoChar">
    <w:name w:val="Cabeçalho Char"/>
    <w:basedOn w:val="Fontepargpadro"/>
    <w:link w:val="Cabealho"/>
    <w:rsid w:val="00933E4F"/>
    <w:rPr>
      <w:rFonts w:ascii="Arial" w:hAnsi="Arial"/>
      <w:sz w:val="22"/>
      <w:szCs w:val="24"/>
    </w:rPr>
  </w:style>
  <w:style w:type="character" w:styleId="MenoPendente">
    <w:name w:val="Unresolved Mention"/>
    <w:basedOn w:val="Fontepargpadro"/>
    <w:uiPriority w:val="99"/>
    <w:semiHidden/>
    <w:unhideWhenUsed/>
    <w:rsid w:val="00DB7ECF"/>
    <w:rPr>
      <w:color w:val="605E5C"/>
      <w:shd w:val="clear" w:color="auto" w:fill="E1DFDD"/>
    </w:rPr>
  </w:style>
  <w:style w:type="paragraph" w:customStyle="1" w:styleId="Default">
    <w:name w:val="Default"/>
    <w:rsid w:val="00CA0FCB"/>
    <w:pPr>
      <w:autoSpaceDE w:val="0"/>
      <w:autoSpaceDN w:val="0"/>
      <w:adjustRightInd w:val="0"/>
    </w:pPr>
    <w:rPr>
      <w:rFonts w:ascii="Cambria" w:hAnsi="Cambria" w:cs="Cambria"/>
      <w:color w:val="000000"/>
      <w:sz w:val="24"/>
      <w:szCs w:val="24"/>
      <w:lang w:val="pt-BR"/>
    </w:rPr>
  </w:style>
  <w:style w:type="character" w:customStyle="1" w:styleId="Ttulo1Char">
    <w:name w:val="Título 1 Char"/>
    <w:basedOn w:val="Fontepargpadro"/>
    <w:link w:val="Ttulo1"/>
    <w:rsid w:val="00846B9F"/>
    <w:rPr>
      <w:rFonts w:ascii="Arial" w:hAnsi="Arial" w:cs="Arial"/>
      <w:b/>
      <w:bCs/>
      <w:sz w:val="22"/>
      <w:szCs w:val="22"/>
    </w:rPr>
  </w:style>
  <w:style w:type="character" w:customStyle="1" w:styleId="apple-converted-space">
    <w:name w:val="apple-converted-space"/>
    <w:basedOn w:val="Fontepargpadro"/>
    <w:rsid w:val="00B14FA9"/>
  </w:style>
  <w:style w:type="character" w:customStyle="1" w:styleId="il">
    <w:name w:val="il"/>
    <w:basedOn w:val="Fontepargpadro"/>
    <w:rsid w:val="00B1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089">
      <w:bodyDiv w:val="1"/>
      <w:marLeft w:val="0"/>
      <w:marRight w:val="0"/>
      <w:marTop w:val="0"/>
      <w:marBottom w:val="0"/>
      <w:divBdr>
        <w:top w:val="none" w:sz="0" w:space="0" w:color="auto"/>
        <w:left w:val="none" w:sz="0" w:space="0" w:color="auto"/>
        <w:bottom w:val="none" w:sz="0" w:space="0" w:color="auto"/>
        <w:right w:val="none" w:sz="0" w:space="0" w:color="auto"/>
      </w:divBdr>
      <w:divsChild>
        <w:div w:id="1691105311">
          <w:marLeft w:val="0"/>
          <w:marRight w:val="0"/>
          <w:marTop w:val="0"/>
          <w:marBottom w:val="0"/>
          <w:divBdr>
            <w:top w:val="none" w:sz="0" w:space="0" w:color="auto"/>
            <w:left w:val="none" w:sz="0" w:space="0" w:color="auto"/>
            <w:bottom w:val="none" w:sz="0" w:space="0" w:color="auto"/>
            <w:right w:val="none" w:sz="0" w:space="0" w:color="auto"/>
          </w:divBdr>
        </w:div>
      </w:divsChild>
    </w:div>
    <w:div w:id="101846930">
      <w:bodyDiv w:val="1"/>
      <w:marLeft w:val="0"/>
      <w:marRight w:val="0"/>
      <w:marTop w:val="0"/>
      <w:marBottom w:val="0"/>
      <w:divBdr>
        <w:top w:val="none" w:sz="0" w:space="0" w:color="auto"/>
        <w:left w:val="none" w:sz="0" w:space="0" w:color="auto"/>
        <w:bottom w:val="none" w:sz="0" w:space="0" w:color="auto"/>
        <w:right w:val="none" w:sz="0" w:space="0" w:color="auto"/>
      </w:divBdr>
    </w:div>
    <w:div w:id="153569895">
      <w:bodyDiv w:val="1"/>
      <w:marLeft w:val="0"/>
      <w:marRight w:val="0"/>
      <w:marTop w:val="0"/>
      <w:marBottom w:val="0"/>
      <w:divBdr>
        <w:top w:val="none" w:sz="0" w:space="0" w:color="auto"/>
        <w:left w:val="none" w:sz="0" w:space="0" w:color="auto"/>
        <w:bottom w:val="none" w:sz="0" w:space="0" w:color="auto"/>
        <w:right w:val="none" w:sz="0" w:space="0" w:color="auto"/>
      </w:divBdr>
      <w:divsChild>
        <w:div w:id="558322477">
          <w:marLeft w:val="0"/>
          <w:marRight w:val="0"/>
          <w:marTop w:val="34"/>
          <w:marBottom w:val="34"/>
          <w:divBdr>
            <w:top w:val="none" w:sz="0" w:space="0" w:color="auto"/>
            <w:left w:val="none" w:sz="0" w:space="0" w:color="auto"/>
            <w:bottom w:val="none" w:sz="0" w:space="0" w:color="auto"/>
            <w:right w:val="none" w:sz="0" w:space="0" w:color="auto"/>
          </w:divBdr>
        </w:div>
      </w:divsChild>
    </w:div>
    <w:div w:id="210533181">
      <w:bodyDiv w:val="1"/>
      <w:marLeft w:val="0"/>
      <w:marRight w:val="0"/>
      <w:marTop w:val="0"/>
      <w:marBottom w:val="0"/>
      <w:divBdr>
        <w:top w:val="none" w:sz="0" w:space="0" w:color="auto"/>
        <w:left w:val="none" w:sz="0" w:space="0" w:color="auto"/>
        <w:bottom w:val="none" w:sz="0" w:space="0" w:color="auto"/>
        <w:right w:val="none" w:sz="0" w:space="0" w:color="auto"/>
      </w:divBdr>
    </w:div>
    <w:div w:id="273833870">
      <w:bodyDiv w:val="1"/>
      <w:marLeft w:val="0"/>
      <w:marRight w:val="0"/>
      <w:marTop w:val="0"/>
      <w:marBottom w:val="0"/>
      <w:divBdr>
        <w:top w:val="none" w:sz="0" w:space="0" w:color="auto"/>
        <w:left w:val="none" w:sz="0" w:space="0" w:color="auto"/>
        <w:bottom w:val="none" w:sz="0" w:space="0" w:color="auto"/>
        <w:right w:val="none" w:sz="0" w:space="0" w:color="auto"/>
      </w:divBdr>
    </w:div>
    <w:div w:id="635333884">
      <w:bodyDiv w:val="1"/>
      <w:marLeft w:val="0"/>
      <w:marRight w:val="0"/>
      <w:marTop w:val="0"/>
      <w:marBottom w:val="0"/>
      <w:divBdr>
        <w:top w:val="none" w:sz="0" w:space="0" w:color="auto"/>
        <w:left w:val="none" w:sz="0" w:space="0" w:color="auto"/>
        <w:bottom w:val="none" w:sz="0" w:space="0" w:color="auto"/>
        <w:right w:val="none" w:sz="0" w:space="0" w:color="auto"/>
      </w:divBdr>
    </w:div>
    <w:div w:id="875119243">
      <w:bodyDiv w:val="1"/>
      <w:marLeft w:val="0"/>
      <w:marRight w:val="0"/>
      <w:marTop w:val="0"/>
      <w:marBottom w:val="0"/>
      <w:divBdr>
        <w:top w:val="none" w:sz="0" w:space="0" w:color="auto"/>
        <w:left w:val="none" w:sz="0" w:space="0" w:color="auto"/>
        <w:bottom w:val="none" w:sz="0" w:space="0" w:color="auto"/>
        <w:right w:val="none" w:sz="0" w:space="0" w:color="auto"/>
      </w:divBdr>
      <w:divsChild>
        <w:div w:id="994987442">
          <w:marLeft w:val="0"/>
          <w:marRight w:val="0"/>
          <w:marTop w:val="0"/>
          <w:marBottom w:val="0"/>
          <w:divBdr>
            <w:top w:val="none" w:sz="0" w:space="0" w:color="auto"/>
            <w:left w:val="none" w:sz="0" w:space="0" w:color="auto"/>
            <w:bottom w:val="none" w:sz="0" w:space="0" w:color="auto"/>
            <w:right w:val="none" w:sz="0" w:space="0" w:color="auto"/>
          </w:divBdr>
        </w:div>
      </w:divsChild>
    </w:div>
    <w:div w:id="1039862211">
      <w:bodyDiv w:val="1"/>
      <w:marLeft w:val="0"/>
      <w:marRight w:val="0"/>
      <w:marTop w:val="0"/>
      <w:marBottom w:val="0"/>
      <w:divBdr>
        <w:top w:val="none" w:sz="0" w:space="0" w:color="auto"/>
        <w:left w:val="none" w:sz="0" w:space="0" w:color="auto"/>
        <w:bottom w:val="none" w:sz="0" w:space="0" w:color="auto"/>
        <w:right w:val="none" w:sz="0" w:space="0" w:color="auto"/>
      </w:divBdr>
    </w:div>
    <w:div w:id="1108237109">
      <w:bodyDiv w:val="1"/>
      <w:marLeft w:val="0"/>
      <w:marRight w:val="0"/>
      <w:marTop w:val="0"/>
      <w:marBottom w:val="0"/>
      <w:divBdr>
        <w:top w:val="none" w:sz="0" w:space="0" w:color="auto"/>
        <w:left w:val="none" w:sz="0" w:space="0" w:color="auto"/>
        <w:bottom w:val="none" w:sz="0" w:space="0" w:color="auto"/>
        <w:right w:val="none" w:sz="0" w:space="0" w:color="auto"/>
      </w:divBdr>
      <w:divsChild>
        <w:div w:id="30808965">
          <w:marLeft w:val="0"/>
          <w:marRight w:val="0"/>
          <w:marTop w:val="34"/>
          <w:marBottom w:val="34"/>
          <w:divBdr>
            <w:top w:val="none" w:sz="0" w:space="0" w:color="auto"/>
            <w:left w:val="none" w:sz="0" w:space="0" w:color="auto"/>
            <w:bottom w:val="none" w:sz="0" w:space="0" w:color="auto"/>
            <w:right w:val="none" w:sz="0" w:space="0" w:color="auto"/>
          </w:divBdr>
        </w:div>
      </w:divsChild>
    </w:div>
    <w:div w:id="1488401120">
      <w:bodyDiv w:val="1"/>
      <w:marLeft w:val="0"/>
      <w:marRight w:val="0"/>
      <w:marTop w:val="0"/>
      <w:marBottom w:val="0"/>
      <w:divBdr>
        <w:top w:val="none" w:sz="0" w:space="0" w:color="auto"/>
        <w:left w:val="none" w:sz="0" w:space="0" w:color="auto"/>
        <w:bottom w:val="none" w:sz="0" w:space="0" w:color="auto"/>
        <w:right w:val="none" w:sz="0" w:space="0" w:color="auto"/>
      </w:divBdr>
      <w:divsChild>
        <w:div w:id="1387752328">
          <w:marLeft w:val="0"/>
          <w:marRight w:val="0"/>
          <w:marTop w:val="120"/>
          <w:marBottom w:val="360"/>
          <w:divBdr>
            <w:top w:val="none" w:sz="0" w:space="0" w:color="auto"/>
            <w:left w:val="none" w:sz="0" w:space="0" w:color="auto"/>
            <w:bottom w:val="none" w:sz="0" w:space="0" w:color="auto"/>
            <w:right w:val="none" w:sz="0" w:space="0" w:color="auto"/>
          </w:divBdr>
          <w:divsChild>
            <w:div w:id="1866167967">
              <w:marLeft w:val="420"/>
              <w:marRight w:val="0"/>
              <w:marTop w:val="0"/>
              <w:marBottom w:val="0"/>
              <w:divBdr>
                <w:top w:val="none" w:sz="0" w:space="0" w:color="auto"/>
                <w:left w:val="none" w:sz="0" w:space="0" w:color="auto"/>
                <w:bottom w:val="none" w:sz="0" w:space="0" w:color="auto"/>
                <w:right w:val="none" w:sz="0" w:space="0" w:color="auto"/>
              </w:divBdr>
              <w:divsChild>
                <w:div w:id="1175874723">
                  <w:marLeft w:val="0"/>
                  <w:marRight w:val="0"/>
                  <w:marTop w:val="34"/>
                  <w:marBottom w:val="34"/>
                  <w:divBdr>
                    <w:top w:val="none" w:sz="0" w:space="0" w:color="auto"/>
                    <w:left w:val="none" w:sz="0" w:space="0" w:color="auto"/>
                    <w:bottom w:val="none" w:sz="0" w:space="0" w:color="auto"/>
                    <w:right w:val="none" w:sz="0" w:space="0" w:color="auto"/>
                  </w:divBdr>
                </w:div>
                <w:div w:id="1834173831">
                  <w:marLeft w:val="0"/>
                  <w:marRight w:val="0"/>
                  <w:marTop w:val="0"/>
                  <w:marBottom w:val="0"/>
                  <w:divBdr>
                    <w:top w:val="none" w:sz="0" w:space="0" w:color="auto"/>
                    <w:left w:val="none" w:sz="0" w:space="0" w:color="auto"/>
                    <w:bottom w:val="none" w:sz="0" w:space="0" w:color="auto"/>
                    <w:right w:val="none" w:sz="0" w:space="0" w:color="auto"/>
                  </w:divBdr>
                  <w:divsChild>
                    <w:div w:id="1469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969">
          <w:marLeft w:val="0"/>
          <w:marRight w:val="0"/>
          <w:marTop w:val="120"/>
          <w:marBottom w:val="360"/>
          <w:divBdr>
            <w:top w:val="none" w:sz="0" w:space="0" w:color="auto"/>
            <w:left w:val="none" w:sz="0" w:space="0" w:color="auto"/>
            <w:bottom w:val="none" w:sz="0" w:space="0" w:color="auto"/>
            <w:right w:val="none" w:sz="0" w:space="0" w:color="auto"/>
          </w:divBdr>
          <w:divsChild>
            <w:div w:id="1511487233">
              <w:marLeft w:val="0"/>
              <w:marRight w:val="0"/>
              <w:marTop w:val="0"/>
              <w:marBottom w:val="0"/>
              <w:divBdr>
                <w:top w:val="none" w:sz="0" w:space="0" w:color="auto"/>
                <w:left w:val="none" w:sz="0" w:space="0" w:color="auto"/>
                <w:bottom w:val="none" w:sz="0" w:space="0" w:color="auto"/>
                <w:right w:val="none" w:sz="0" w:space="0" w:color="auto"/>
              </w:divBdr>
            </w:div>
            <w:div w:id="1835948680">
              <w:marLeft w:val="420"/>
              <w:marRight w:val="0"/>
              <w:marTop w:val="0"/>
              <w:marBottom w:val="0"/>
              <w:divBdr>
                <w:top w:val="none" w:sz="0" w:space="0" w:color="auto"/>
                <w:left w:val="none" w:sz="0" w:space="0" w:color="auto"/>
                <w:bottom w:val="none" w:sz="0" w:space="0" w:color="auto"/>
                <w:right w:val="none" w:sz="0" w:space="0" w:color="auto"/>
              </w:divBdr>
              <w:divsChild>
                <w:div w:id="47745582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699812620">
      <w:bodyDiv w:val="1"/>
      <w:marLeft w:val="0"/>
      <w:marRight w:val="0"/>
      <w:marTop w:val="0"/>
      <w:marBottom w:val="0"/>
      <w:divBdr>
        <w:top w:val="none" w:sz="0" w:space="0" w:color="auto"/>
        <w:left w:val="none" w:sz="0" w:space="0" w:color="auto"/>
        <w:bottom w:val="none" w:sz="0" w:space="0" w:color="auto"/>
        <w:right w:val="none" w:sz="0" w:space="0" w:color="auto"/>
      </w:divBdr>
      <w:divsChild>
        <w:div w:id="454719499">
          <w:marLeft w:val="0"/>
          <w:marRight w:val="0"/>
          <w:marTop w:val="0"/>
          <w:marBottom w:val="0"/>
          <w:divBdr>
            <w:top w:val="none" w:sz="0" w:space="0" w:color="auto"/>
            <w:left w:val="none" w:sz="0" w:space="0" w:color="auto"/>
            <w:bottom w:val="none" w:sz="0" w:space="0" w:color="auto"/>
            <w:right w:val="none" w:sz="0" w:space="0" w:color="auto"/>
          </w:divBdr>
        </w:div>
      </w:divsChild>
    </w:div>
    <w:div w:id="1896893271">
      <w:bodyDiv w:val="1"/>
      <w:marLeft w:val="0"/>
      <w:marRight w:val="0"/>
      <w:marTop w:val="0"/>
      <w:marBottom w:val="0"/>
      <w:divBdr>
        <w:top w:val="none" w:sz="0" w:space="0" w:color="auto"/>
        <w:left w:val="none" w:sz="0" w:space="0" w:color="auto"/>
        <w:bottom w:val="none" w:sz="0" w:space="0" w:color="auto"/>
        <w:right w:val="none" w:sz="0" w:space="0" w:color="auto"/>
      </w:divBdr>
      <w:divsChild>
        <w:div w:id="1277100582">
          <w:marLeft w:val="0"/>
          <w:marRight w:val="0"/>
          <w:marTop w:val="34"/>
          <w:marBottom w:val="34"/>
          <w:divBdr>
            <w:top w:val="none" w:sz="0" w:space="0" w:color="auto"/>
            <w:left w:val="none" w:sz="0" w:space="0" w:color="auto"/>
            <w:bottom w:val="none" w:sz="0" w:space="0" w:color="auto"/>
            <w:right w:val="none" w:sz="0" w:space="0" w:color="auto"/>
          </w:divBdr>
        </w:div>
      </w:divsChild>
    </w:div>
    <w:div w:id="1922063981">
      <w:bodyDiv w:val="1"/>
      <w:marLeft w:val="0"/>
      <w:marRight w:val="0"/>
      <w:marTop w:val="0"/>
      <w:marBottom w:val="0"/>
      <w:divBdr>
        <w:top w:val="none" w:sz="0" w:space="0" w:color="auto"/>
        <w:left w:val="none" w:sz="0" w:space="0" w:color="auto"/>
        <w:bottom w:val="none" w:sz="0" w:space="0" w:color="auto"/>
        <w:right w:val="none" w:sz="0" w:space="0" w:color="auto"/>
      </w:divBdr>
    </w:div>
    <w:div w:id="19796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ncbi.nlm.nih.gov/myncbi/1XG6e8IJV2w/bibliography/publ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Incorporated 2nd round of edits.</Test_x0020_Comment>
    <OMB_x0020_No_x002e_ xmlns="97b54082-1e85-426d-afc6-16ad99d216c1">0925-0046</OMB_x0020_No_x002e_>
  </documentManagement>
</p:properties>
</file>

<file path=customXml/itemProps1.xml><?xml version="1.0" encoding="utf-8"?>
<ds:datastoreItem xmlns:ds="http://schemas.openxmlformats.org/officeDocument/2006/customXml" ds:itemID="{E293DDF4-7C76-4C1D-BA7D-2A890551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3015</Words>
  <Characters>16287</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OMB No. 0925-0046, Biographical Sketch Format Page</vt:lpstr>
      <vt:lpstr>OMB No. 0925-0046, Biographical Sketch Format Page</vt:lpstr>
    </vt:vector>
  </TitlesOfParts>
  <Company>DHHS/PHS/NIH</Company>
  <LinksUpToDate>false</LinksUpToDate>
  <CharactersWithSpaces>19264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Mauro Teixeira</cp:lastModifiedBy>
  <cp:revision>5</cp:revision>
  <cp:lastPrinted>2021-07-11T23:32:00Z</cp:lastPrinted>
  <dcterms:created xsi:type="dcterms:W3CDTF">2025-12-08T17:50:00Z</dcterms:created>
  <dcterms:modified xsi:type="dcterms:W3CDTF">2026-03-23T00:18:00Z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